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F986D">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遂宁市民康医院电梯维护保养服务项目</w:t>
      </w:r>
    </w:p>
    <w:p w14:paraId="37AEA721">
      <w:pPr>
        <w:keepNext w:val="0"/>
        <w:keepLines w:val="0"/>
        <w:pageBreakBefore w:val="0"/>
        <w:widowControl w:val="0"/>
        <w:kinsoku/>
        <w:wordWrap/>
        <w:overflowPunct/>
        <w:topLinePunct w:val="0"/>
        <w:autoSpaceDE/>
        <w:autoSpaceDN/>
        <w:bidi w:val="0"/>
        <w:adjustRightInd w:val="0"/>
        <w:snapToGrid w:val="0"/>
        <w:spacing w:after="469" w:afterLines="15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采购需求方案</w:t>
      </w:r>
    </w:p>
    <w:p w14:paraId="2504A1E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院区需要维护保养电梯的</w:t>
      </w:r>
      <w:r>
        <w:rPr>
          <w:rFonts w:hint="eastAsia" w:ascii="宋体" w:hAnsi="宋体" w:eastAsia="宋体" w:cs="宋体"/>
          <w:b/>
          <w:bCs/>
          <w:sz w:val="28"/>
          <w:szCs w:val="28"/>
          <w:lang w:eastAsia="zh-CN"/>
        </w:rPr>
        <w:t>基本情况</w:t>
      </w:r>
    </w:p>
    <w:tbl>
      <w:tblPr>
        <w:tblStyle w:val="4"/>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1680"/>
        <w:gridCol w:w="1335"/>
        <w:gridCol w:w="1230"/>
        <w:gridCol w:w="1335"/>
        <w:gridCol w:w="1089"/>
      </w:tblGrid>
      <w:tr w14:paraId="5765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6" w:type="dxa"/>
            <w:noWrap w:val="0"/>
            <w:vAlign w:val="center"/>
          </w:tcPr>
          <w:p w14:paraId="3BEEE88F">
            <w:pPr>
              <w:snapToGrid w:val="0"/>
              <w:jc w:val="center"/>
              <w:rPr>
                <w:rFonts w:hint="eastAsia" w:ascii="宋体" w:hAnsi="宋体" w:eastAsia="宋体" w:cs="宋体"/>
                <w:b/>
                <w:bCs/>
                <w:color w:val="000000"/>
                <w:spacing w:val="14"/>
                <w:kern w:val="0"/>
                <w:sz w:val="21"/>
                <w:szCs w:val="21"/>
                <w:lang w:val="en-US" w:eastAsia="zh-CN" w:bidi="ar-SA"/>
              </w:rPr>
            </w:pPr>
            <w:r>
              <w:rPr>
                <w:rFonts w:hint="eastAsia" w:ascii="宋体" w:hAnsi="宋体" w:eastAsia="宋体" w:cs="宋体"/>
                <w:b/>
                <w:bCs/>
                <w:color w:val="000000"/>
                <w:spacing w:val="14"/>
                <w:kern w:val="0"/>
                <w:sz w:val="21"/>
                <w:szCs w:val="21"/>
                <w:lang w:val="en-US" w:eastAsia="zh-CN" w:bidi="ar-SA"/>
              </w:rPr>
              <w:t>梯号</w:t>
            </w:r>
          </w:p>
        </w:tc>
        <w:tc>
          <w:tcPr>
            <w:tcW w:w="1680" w:type="dxa"/>
            <w:noWrap w:val="0"/>
            <w:vAlign w:val="center"/>
          </w:tcPr>
          <w:p w14:paraId="203B0A54">
            <w:pPr>
              <w:snapToGrid w:val="0"/>
              <w:jc w:val="center"/>
              <w:rPr>
                <w:rFonts w:hint="eastAsia" w:ascii="宋体" w:hAnsi="宋体" w:eastAsia="宋体" w:cs="宋体"/>
                <w:b/>
                <w:bCs/>
                <w:color w:val="000000"/>
                <w:spacing w:val="14"/>
                <w:kern w:val="0"/>
                <w:sz w:val="21"/>
                <w:szCs w:val="21"/>
                <w:lang w:val="en-US" w:eastAsia="zh-CN" w:bidi="ar-SA"/>
              </w:rPr>
            </w:pPr>
            <w:r>
              <w:rPr>
                <w:rFonts w:hint="eastAsia" w:ascii="宋体" w:hAnsi="宋体" w:eastAsia="宋体" w:cs="宋体"/>
                <w:b/>
                <w:bCs/>
                <w:color w:val="000000"/>
                <w:spacing w:val="14"/>
                <w:kern w:val="0"/>
                <w:sz w:val="21"/>
                <w:szCs w:val="21"/>
                <w:lang w:val="en-US" w:eastAsia="zh-CN" w:bidi="ar-SA"/>
              </w:rPr>
              <w:t>品牌</w:t>
            </w:r>
          </w:p>
        </w:tc>
        <w:tc>
          <w:tcPr>
            <w:tcW w:w="1335" w:type="dxa"/>
            <w:noWrap w:val="0"/>
            <w:vAlign w:val="center"/>
          </w:tcPr>
          <w:p w14:paraId="492B6292">
            <w:pPr>
              <w:snapToGrid w:val="0"/>
              <w:jc w:val="center"/>
              <w:rPr>
                <w:rFonts w:hint="eastAsia" w:ascii="宋体" w:hAnsi="宋体" w:eastAsia="宋体" w:cs="宋体"/>
                <w:b/>
                <w:bCs/>
                <w:color w:val="000000"/>
                <w:spacing w:val="14"/>
                <w:kern w:val="0"/>
                <w:sz w:val="21"/>
                <w:szCs w:val="21"/>
                <w:lang w:val="en-US" w:eastAsia="zh-CN" w:bidi="ar-SA"/>
              </w:rPr>
            </w:pPr>
            <w:r>
              <w:rPr>
                <w:rFonts w:hint="eastAsia" w:ascii="宋体" w:hAnsi="宋体" w:eastAsia="宋体" w:cs="宋体"/>
                <w:b/>
                <w:bCs/>
                <w:color w:val="000000"/>
                <w:spacing w:val="14"/>
                <w:kern w:val="0"/>
                <w:sz w:val="21"/>
                <w:szCs w:val="21"/>
                <w:lang w:val="en-US" w:eastAsia="zh-CN" w:bidi="ar-SA"/>
              </w:rPr>
              <w:t>层站</w:t>
            </w:r>
          </w:p>
          <w:p w14:paraId="04CF659F">
            <w:pPr>
              <w:snapToGrid w:val="0"/>
              <w:jc w:val="center"/>
              <w:rPr>
                <w:rFonts w:hint="eastAsia" w:ascii="宋体" w:hAnsi="宋体" w:eastAsia="宋体" w:cs="宋体"/>
                <w:b/>
                <w:bCs/>
                <w:color w:val="000000"/>
                <w:spacing w:val="14"/>
                <w:kern w:val="0"/>
                <w:sz w:val="21"/>
                <w:szCs w:val="21"/>
                <w:lang w:val="en-US" w:eastAsia="zh-CN" w:bidi="ar-SA"/>
              </w:rPr>
            </w:pPr>
            <w:r>
              <w:rPr>
                <w:rFonts w:hint="eastAsia" w:ascii="宋体" w:hAnsi="宋体" w:eastAsia="宋体" w:cs="宋体"/>
                <w:b/>
                <w:bCs/>
                <w:color w:val="000000"/>
                <w:spacing w:val="14"/>
                <w:kern w:val="0"/>
                <w:sz w:val="21"/>
                <w:szCs w:val="21"/>
                <w:lang w:val="en-US" w:eastAsia="zh-CN" w:bidi="ar-SA"/>
              </w:rPr>
              <w:t>(站/门)</w:t>
            </w:r>
          </w:p>
        </w:tc>
        <w:tc>
          <w:tcPr>
            <w:tcW w:w="1230" w:type="dxa"/>
            <w:noWrap w:val="0"/>
            <w:vAlign w:val="center"/>
          </w:tcPr>
          <w:p w14:paraId="43B297F5">
            <w:pPr>
              <w:snapToGrid w:val="0"/>
              <w:jc w:val="center"/>
              <w:rPr>
                <w:rFonts w:hint="eastAsia" w:ascii="宋体" w:hAnsi="宋体" w:eastAsia="宋体" w:cs="宋体"/>
                <w:b/>
                <w:bCs/>
                <w:color w:val="000000"/>
                <w:spacing w:val="14"/>
                <w:kern w:val="0"/>
                <w:sz w:val="21"/>
                <w:szCs w:val="21"/>
                <w:lang w:val="en-US" w:eastAsia="zh-CN" w:bidi="ar-SA"/>
              </w:rPr>
            </w:pPr>
            <w:r>
              <w:rPr>
                <w:rFonts w:hint="eastAsia" w:ascii="宋体" w:hAnsi="宋体" w:eastAsia="宋体" w:cs="宋体"/>
                <w:b/>
                <w:bCs/>
                <w:color w:val="000000"/>
                <w:spacing w:val="14"/>
                <w:kern w:val="0"/>
                <w:sz w:val="21"/>
                <w:szCs w:val="21"/>
                <w:lang w:val="en-US" w:eastAsia="zh-CN" w:bidi="ar-SA"/>
              </w:rPr>
              <w:t>速度</w:t>
            </w:r>
          </w:p>
          <w:p w14:paraId="2B59497E">
            <w:pPr>
              <w:snapToGrid w:val="0"/>
              <w:jc w:val="center"/>
              <w:rPr>
                <w:rFonts w:hint="eastAsia" w:ascii="宋体" w:hAnsi="宋体" w:eastAsia="宋体" w:cs="宋体"/>
                <w:b/>
                <w:bCs/>
                <w:color w:val="000000"/>
                <w:spacing w:val="14"/>
                <w:kern w:val="0"/>
                <w:sz w:val="21"/>
                <w:szCs w:val="21"/>
                <w:lang w:val="en-US" w:eastAsia="zh-CN" w:bidi="ar-SA"/>
              </w:rPr>
            </w:pPr>
            <w:r>
              <w:rPr>
                <w:rFonts w:hint="eastAsia" w:ascii="宋体" w:hAnsi="宋体" w:eastAsia="宋体" w:cs="宋体"/>
                <w:b/>
                <w:bCs/>
                <w:color w:val="000000"/>
                <w:spacing w:val="14"/>
                <w:kern w:val="0"/>
                <w:sz w:val="21"/>
                <w:szCs w:val="21"/>
                <w:lang w:val="en-US" w:eastAsia="zh-CN" w:bidi="ar-SA"/>
              </w:rPr>
              <w:t>(m/s)</w:t>
            </w:r>
          </w:p>
        </w:tc>
        <w:tc>
          <w:tcPr>
            <w:tcW w:w="1335" w:type="dxa"/>
            <w:noWrap w:val="0"/>
            <w:vAlign w:val="center"/>
          </w:tcPr>
          <w:p w14:paraId="341E9A1D">
            <w:pPr>
              <w:snapToGrid w:val="0"/>
              <w:jc w:val="center"/>
              <w:rPr>
                <w:rFonts w:hint="eastAsia" w:ascii="宋体" w:hAnsi="宋体" w:eastAsia="宋体" w:cs="宋体"/>
                <w:b/>
                <w:bCs/>
                <w:color w:val="000000"/>
                <w:spacing w:val="14"/>
                <w:kern w:val="0"/>
                <w:sz w:val="21"/>
                <w:szCs w:val="21"/>
                <w:lang w:val="en-US" w:eastAsia="zh-CN" w:bidi="ar-SA"/>
              </w:rPr>
            </w:pPr>
            <w:r>
              <w:rPr>
                <w:rFonts w:hint="eastAsia" w:ascii="宋体" w:hAnsi="宋体" w:eastAsia="宋体" w:cs="宋体"/>
                <w:b/>
                <w:bCs/>
                <w:color w:val="000000"/>
                <w:spacing w:val="14"/>
                <w:kern w:val="0"/>
                <w:sz w:val="21"/>
                <w:szCs w:val="21"/>
                <w:lang w:val="en-US" w:eastAsia="zh-CN" w:bidi="ar-SA"/>
              </w:rPr>
              <w:t>载重</w:t>
            </w:r>
          </w:p>
          <w:p w14:paraId="337F3983">
            <w:pPr>
              <w:snapToGrid w:val="0"/>
              <w:jc w:val="center"/>
              <w:rPr>
                <w:rFonts w:hint="eastAsia" w:ascii="宋体" w:hAnsi="宋体" w:eastAsia="宋体" w:cs="宋体"/>
                <w:b/>
                <w:bCs/>
                <w:color w:val="000000"/>
                <w:spacing w:val="14"/>
                <w:kern w:val="0"/>
                <w:sz w:val="21"/>
                <w:szCs w:val="21"/>
                <w:lang w:val="en-US" w:eastAsia="zh-CN" w:bidi="ar-SA"/>
              </w:rPr>
            </w:pPr>
            <w:r>
              <w:rPr>
                <w:rFonts w:hint="eastAsia" w:ascii="宋体" w:hAnsi="宋体" w:eastAsia="宋体" w:cs="宋体"/>
                <w:b/>
                <w:bCs/>
                <w:color w:val="000000"/>
                <w:spacing w:val="14"/>
                <w:kern w:val="0"/>
                <w:sz w:val="21"/>
                <w:szCs w:val="21"/>
                <w:lang w:val="en-US" w:eastAsia="zh-CN" w:bidi="ar-SA"/>
              </w:rPr>
              <w:t>(KG)</w:t>
            </w:r>
          </w:p>
        </w:tc>
        <w:tc>
          <w:tcPr>
            <w:tcW w:w="1089" w:type="dxa"/>
            <w:noWrap w:val="0"/>
            <w:vAlign w:val="center"/>
          </w:tcPr>
          <w:p w14:paraId="61FC0967">
            <w:pPr>
              <w:snapToGrid w:val="0"/>
              <w:jc w:val="center"/>
              <w:rPr>
                <w:rFonts w:hint="eastAsia" w:ascii="宋体" w:hAnsi="宋体" w:eastAsia="宋体" w:cs="宋体"/>
                <w:b/>
                <w:bCs/>
                <w:color w:val="000000"/>
                <w:spacing w:val="14"/>
                <w:kern w:val="0"/>
                <w:sz w:val="21"/>
                <w:szCs w:val="21"/>
                <w:lang w:val="en-US" w:eastAsia="zh-CN" w:bidi="ar-SA"/>
              </w:rPr>
            </w:pPr>
            <w:r>
              <w:rPr>
                <w:rFonts w:hint="eastAsia" w:ascii="宋体" w:hAnsi="宋体" w:eastAsia="宋体" w:cs="宋体"/>
                <w:b/>
                <w:bCs/>
                <w:color w:val="000000"/>
                <w:spacing w:val="14"/>
                <w:kern w:val="0"/>
                <w:sz w:val="21"/>
                <w:szCs w:val="21"/>
                <w:lang w:val="en-US" w:eastAsia="zh-CN" w:bidi="ar-SA"/>
              </w:rPr>
              <w:t>数量</w:t>
            </w:r>
          </w:p>
          <w:p w14:paraId="687B864A">
            <w:pPr>
              <w:snapToGrid w:val="0"/>
              <w:jc w:val="center"/>
              <w:rPr>
                <w:rFonts w:hint="eastAsia" w:ascii="宋体" w:hAnsi="宋体" w:eastAsia="宋体" w:cs="宋体"/>
                <w:b/>
                <w:bCs/>
                <w:color w:val="000000"/>
                <w:spacing w:val="14"/>
                <w:kern w:val="0"/>
                <w:sz w:val="21"/>
                <w:szCs w:val="21"/>
                <w:lang w:val="en-US" w:eastAsia="zh-CN" w:bidi="ar-SA"/>
              </w:rPr>
            </w:pPr>
            <w:r>
              <w:rPr>
                <w:rFonts w:hint="eastAsia" w:ascii="宋体" w:hAnsi="宋体" w:eastAsia="宋体" w:cs="宋体"/>
                <w:b/>
                <w:bCs/>
                <w:color w:val="000000"/>
                <w:spacing w:val="14"/>
                <w:kern w:val="0"/>
                <w:sz w:val="21"/>
                <w:szCs w:val="21"/>
                <w:lang w:val="en-US" w:eastAsia="zh-CN" w:bidi="ar-SA"/>
              </w:rPr>
              <w:t>（台）</w:t>
            </w:r>
          </w:p>
        </w:tc>
      </w:tr>
      <w:tr w14:paraId="0E48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6" w:type="dxa"/>
            <w:noWrap w:val="0"/>
            <w:vAlign w:val="center"/>
          </w:tcPr>
          <w:p w14:paraId="1A937D82">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第二住院大楼（1#）</w:t>
            </w:r>
          </w:p>
        </w:tc>
        <w:tc>
          <w:tcPr>
            <w:tcW w:w="1680" w:type="dxa"/>
            <w:noWrap w:val="0"/>
            <w:vAlign w:val="center"/>
          </w:tcPr>
          <w:p w14:paraId="535F17FC">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上海三菱</w:t>
            </w:r>
          </w:p>
        </w:tc>
        <w:tc>
          <w:tcPr>
            <w:tcW w:w="1335" w:type="dxa"/>
            <w:noWrap w:val="0"/>
            <w:vAlign w:val="center"/>
          </w:tcPr>
          <w:p w14:paraId="767D5966">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6/6</w:t>
            </w:r>
          </w:p>
        </w:tc>
        <w:tc>
          <w:tcPr>
            <w:tcW w:w="1230" w:type="dxa"/>
            <w:noWrap w:val="0"/>
            <w:vAlign w:val="center"/>
          </w:tcPr>
          <w:p w14:paraId="654FFEA1">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1.6</w:t>
            </w:r>
          </w:p>
        </w:tc>
        <w:tc>
          <w:tcPr>
            <w:tcW w:w="1335" w:type="dxa"/>
            <w:noWrap w:val="0"/>
            <w:vAlign w:val="center"/>
          </w:tcPr>
          <w:p w14:paraId="26A21B6D">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1600</w:t>
            </w:r>
          </w:p>
        </w:tc>
        <w:tc>
          <w:tcPr>
            <w:tcW w:w="1089" w:type="dxa"/>
            <w:noWrap w:val="0"/>
            <w:vAlign w:val="center"/>
          </w:tcPr>
          <w:p w14:paraId="762BD795">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w:t>
            </w:r>
          </w:p>
        </w:tc>
      </w:tr>
      <w:tr w14:paraId="1AF9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6" w:type="dxa"/>
            <w:noWrap w:val="0"/>
            <w:vAlign w:val="center"/>
          </w:tcPr>
          <w:p w14:paraId="6241B15B">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第二住院大楼（2#，3#）</w:t>
            </w:r>
          </w:p>
        </w:tc>
        <w:tc>
          <w:tcPr>
            <w:tcW w:w="1680" w:type="dxa"/>
            <w:noWrap w:val="0"/>
            <w:vAlign w:val="center"/>
          </w:tcPr>
          <w:p w14:paraId="16777195">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上海三菱</w:t>
            </w:r>
          </w:p>
        </w:tc>
        <w:tc>
          <w:tcPr>
            <w:tcW w:w="1335" w:type="dxa"/>
            <w:noWrap w:val="0"/>
            <w:vAlign w:val="center"/>
          </w:tcPr>
          <w:p w14:paraId="27465BE6">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6/6</w:t>
            </w:r>
          </w:p>
        </w:tc>
        <w:tc>
          <w:tcPr>
            <w:tcW w:w="1230" w:type="dxa"/>
            <w:noWrap w:val="0"/>
            <w:vAlign w:val="center"/>
          </w:tcPr>
          <w:p w14:paraId="0A12E841">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1.6</w:t>
            </w:r>
          </w:p>
        </w:tc>
        <w:tc>
          <w:tcPr>
            <w:tcW w:w="1335" w:type="dxa"/>
            <w:noWrap w:val="0"/>
            <w:vAlign w:val="center"/>
          </w:tcPr>
          <w:p w14:paraId="55831BD7">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1600</w:t>
            </w:r>
          </w:p>
        </w:tc>
        <w:tc>
          <w:tcPr>
            <w:tcW w:w="1089" w:type="dxa"/>
            <w:noWrap w:val="0"/>
            <w:vAlign w:val="center"/>
          </w:tcPr>
          <w:p w14:paraId="5C3344A1">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2</w:t>
            </w:r>
          </w:p>
        </w:tc>
      </w:tr>
      <w:tr w14:paraId="5373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6" w:type="dxa"/>
            <w:noWrap w:val="0"/>
            <w:vAlign w:val="center"/>
          </w:tcPr>
          <w:p w14:paraId="6DC859A3">
            <w:pPr>
              <w:snapToGrid w:val="0"/>
              <w:jc w:val="left"/>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精神医学门诊楼（1#，2#）</w:t>
            </w:r>
          </w:p>
        </w:tc>
        <w:tc>
          <w:tcPr>
            <w:tcW w:w="1680" w:type="dxa"/>
            <w:noWrap w:val="0"/>
            <w:vAlign w:val="center"/>
          </w:tcPr>
          <w:p w14:paraId="5B18CECB">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富士</w:t>
            </w:r>
          </w:p>
        </w:tc>
        <w:tc>
          <w:tcPr>
            <w:tcW w:w="1335" w:type="dxa"/>
            <w:noWrap w:val="0"/>
            <w:vAlign w:val="center"/>
          </w:tcPr>
          <w:p w14:paraId="379681B9">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5/5</w:t>
            </w:r>
          </w:p>
        </w:tc>
        <w:tc>
          <w:tcPr>
            <w:tcW w:w="1230" w:type="dxa"/>
            <w:noWrap w:val="0"/>
            <w:vAlign w:val="center"/>
          </w:tcPr>
          <w:p w14:paraId="5999D378">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1.6</w:t>
            </w:r>
          </w:p>
        </w:tc>
        <w:tc>
          <w:tcPr>
            <w:tcW w:w="1335" w:type="dxa"/>
            <w:noWrap w:val="0"/>
            <w:vAlign w:val="center"/>
          </w:tcPr>
          <w:p w14:paraId="2AE37F05">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1600</w:t>
            </w:r>
          </w:p>
        </w:tc>
        <w:tc>
          <w:tcPr>
            <w:tcW w:w="1089" w:type="dxa"/>
            <w:noWrap w:val="0"/>
            <w:vAlign w:val="center"/>
          </w:tcPr>
          <w:p w14:paraId="1A62D568">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2</w:t>
            </w:r>
          </w:p>
        </w:tc>
      </w:tr>
      <w:tr w14:paraId="7513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6" w:type="dxa"/>
            <w:noWrap w:val="0"/>
            <w:vAlign w:val="center"/>
          </w:tcPr>
          <w:p w14:paraId="011776D5">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精神医学门诊楼（消防梯）</w:t>
            </w:r>
          </w:p>
        </w:tc>
        <w:tc>
          <w:tcPr>
            <w:tcW w:w="1680" w:type="dxa"/>
            <w:noWrap w:val="0"/>
            <w:vAlign w:val="center"/>
          </w:tcPr>
          <w:p w14:paraId="6BCC15EE">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富士</w:t>
            </w:r>
          </w:p>
        </w:tc>
        <w:tc>
          <w:tcPr>
            <w:tcW w:w="1335" w:type="dxa"/>
            <w:noWrap w:val="0"/>
            <w:vAlign w:val="center"/>
          </w:tcPr>
          <w:p w14:paraId="0E0D5074">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6/6</w:t>
            </w:r>
          </w:p>
        </w:tc>
        <w:tc>
          <w:tcPr>
            <w:tcW w:w="1230" w:type="dxa"/>
            <w:noWrap w:val="0"/>
            <w:vAlign w:val="center"/>
          </w:tcPr>
          <w:p w14:paraId="63EF445B">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1.6</w:t>
            </w:r>
          </w:p>
        </w:tc>
        <w:tc>
          <w:tcPr>
            <w:tcW w:w="1335" w:type="dxa"/>
            <w:noWrap w:val="0"/>
            <w:vAlign w:val="center"/>
          </w:tcPr>
          <w:p w14:paraId="1D236AE8">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1600</w:t>
            </w:r>
          </w:p>
        </w:tc>
        <w:tc>
          <w:tcPr>
            <w:tcW w:w="1089" w:type="dxa"/>
            <w:noWrap w:val="0"/>
            <w:vAlign w:val="center"/>
          </w:tcPr>
          <w:p w14:paraId="3BF925E1">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w:t>
            </w:r>
          </w:p>
        </w:tc>
      </w:tr>
      <w:tr w14:paraId="2087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6" w:type="dxa"/>
            <w:noWrap w:val="0"/>
            <w:vAlign w:val="center"/>
          </w:tcPr>
          <w:p w14:paraId="26A16968">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第一住院大楼（1#，2#）</w:t>
            </w:r>
          </w:p>
        </w:tc>
        <w:tc>
          <w:tcPr>
            <w:tcW w:w="1680" w:type="dxa"/>
            <w:noWrap w:val="0"/>
            <w:vAlign w:val="center"/>
          </w:tcPr>
          <w:p w14:paraId="0E9BE29B">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富士</w:t>
            </w:r>
          </w:p>
        </w:tc>
        <w:tc>
          <w:tcPr>
            <w:tcW w:w="1335" w:type="dxa"/>
            <w:noWrap w:val="0"/>
            <w:vAlign w:val="center"/>
          </w:tcPr>
          <w:p w14:paraId="2711566B">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10/10</w:t>
            </w:r>
          </w:p>
        </w:tc>
        <w:tc>
          <w:tcPr>
            <w:tcW w:w="1230" w:type="dxa"/>
            <w:noWrap w:val="0"/>
            <w:vAlign w:val="center"/>
          </w:tcPr>
          <w:p w14:paraId="3232884E">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1.6</w:t>
            </w:r>
          </w:p>
        </w:tc>
        <w:tc>
          <w:tcPr>
            <w:tcW w:w="1335" w:type="dxa"/>
            <w:noWrap w:val="0"/>
            <w:vAlign w:val="center"/>
          </w:tcPr>
          <w:p w14:paraId="36E48814">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1600</w:t>
            </w:r>
          </w:p>
        </w:tc>
        <w:tc>
          <w:tcPr>
            <w:tcW w:w="1089" w:type="dxa"/>
            <w:noWrap w:val="0"/>
            <w:vAlign w:val="center"/>
          </w:tcPr>
          <w:p w14:paraId="7AC1251E">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2</w:t>
            </w:r>
          </w:p>
        </w:tc>
      </w:tr>
      <w:tr w14:paraId="61AA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6" w:type="dxa"/>
            <w:noWrap w:val="0"/>
            <w:vAlign w:val="center"/>
          </w:tcPr>
          <w:p w14:paraId="0D9376DA">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第一住院大楼（消防电梯）</w:t>
            </w:r>
          </w:p>
        </w:tc>
        <w:tc>
          <w:tcPr>
            <w:tcW w:w="1680" w:type="dxa"/>
            <w:noWrap w:val="0"/>
            <w:vAlign w:val="center"/>
          </w:tcPr>
          <w:p w14:paraId="084FE7DE">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富士</w:t>
            </w:r>
          </w:p>
        </w:tc>
        <w:tc>
          <w:tcPr>
            <w:tcW w:w="1335" w:type="dxa"/>
            <w:noWrap w:val="0"/>
            <w:vAlign w:val="center"/>
          </w:tcPr>
          <w:p w14:paraId="0B46B8D1">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9/9</w:t>
            </w:r>
          </w:p>
        </w:tc>
        <w:tc>
          <w:tcPr>
            <w:tcW w:w="1230" w:type="dxa"/>
            <w:noWrap w:val="0"/>
            <w:vAlign w:val="center"/>
          </w:tcPr>
          <w:p w14:paraId="1FD3A955">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1.6</w:t>
            </w:r>
          </w:p>
        </w:tc>
        <w:tc>
          <w:tcPr>
            <w:tcW w:w="1335" w:type="dxa"/>
            <w:noWrap w:val="0"/>
            <w:vAlign w:val="center"/>
          </w:tcPr>
          <w:p w14:paraId="420F166E">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1600</w:t>
            </w:r>
          </w:p>
        </w:tc>
        <w:tc>
          <w:tcPr>
            <w:tcW w:w="1089" w:type="dxa"/>
            <w:noWrap w:val="0"/>
            <w:vAlign w:val="center"/>
          </w:tcPr>
          <w:p w14:paraId="30DEFAB8">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w:t>
            </w:r>
          </w:p>
        </w:tc>
      </w:tr>
      <w:tr w14:paraId="7FBF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6" w:type="dxa"/>
            <w:noWrap w:val="0"/>
            <w:vAlign w:val="center"/>
          </w:tcPr>
          <w:p w14:paraId="61CF3BAD">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老年养护大楼</w:t>
            </w:r>
          </w:p>
        </w:tc>
        <w:tc>
          <w:tcPr>
            <w:tcW w:w="1680" w:type="dxa"/>
            <w:noWrap w:val="0"/>
            <w:vAlign w:val="center"/>
          </w:tcPr>
          <w:p w14:paraId="327C04F8">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迅达</w:t>
            </w:r>
          </w:p>
        </w:tc>
        <w:tc>
          <w:tcPr>
            <w:tcW w:w="1335" w:type="dxa"/>
            <w:noWrap w:val="0"/>
            <w:vAlign w:val="center"/>
          </w:tcPr>
          <w:p w14:paraId="510F33CE">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12/12</w:t>
            </w:r>
          </w:p>
        </w:tc>
        <w:tc>
          <w:tcPr>
            <w:tcW w:w="1230" w:type="dxa"/>
            <w:noWrap w:val="0"/>
            <w:vAlign w:val="center"/>
          </w:tcPr>
          <w:p w14:paraId="03561877">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1.0</w:t>
            </w:r>
          </w:p>
        </w:tc>
        <w:tc>
          <w:tcPr>
            <w:tcW w:w="1335" w:type="dxa"/>
            <w:noWrap w:val="0"/>
            <w:vAlign w:val="center"/>
          </w:tcPr>
          <w:p w14:paraId="6B489717">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1000</w:t>
            </w:r>
          </w:p>
        </w:tc>
        <w:tc>
          <w:tcPr>
            <w:tcW w:w="1089" w:type="dxa"/>
            <w:noWrap w:val="0"/>
            <w:vAlign w:val="center"/>
          </w:tcPr>
          <w:p w14:paraId="76925183">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w:t>
            </w:r>
          </w:p>
        </w:tc>
      </w:tr>
      <w:tr w14:paraId="5D0F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6" w:type="dxa"/>
            <w:noWrap w:val="0"/>
            <w:vAlign w:val="center"/>
          </w:tcPr>
          <w:p w14:paraId="3A3460C0">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综合门诊大楼</w:t>
            </w:r>
          </w:p>
        </w:tc>
        <w:tc>
          <w:tcPr>
            <w:tcW w:w="1680" w:type="dxa"/>
            <w:noWrap w:val="0"/>
            <w:vAlign w:val="center"/>
          </w:tcPr>
          <w:p w14:paraId="4D1FFCA2">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迅达</w:t>
            </w:r>
          </w:p>
        </w:tc>
        <w:tc>
          <w:tcPr>
            <w:tcW w:w="1335" w:type="dxa"/>
            <w:noWrap w:val="0"/>
            <w:vAlign w:val="center"/>
          </w:tcPr>
          <w:p w14:paraId="7B921D15">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11/11</w:t>
            </w:r>
          </w:p>
        </w:tc>
        <w:tc>
          <w:tcPr>
            <w:tcW w:w="1230" w:type="dxa"/>
            <w:noWrap w:val="0"/>
            <w:vAlign w:val="center"/>
          </w:tcPr>
          <w:p w14:paraId="379838CF">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1.75</w:t>
            </w:r>
          </w:p>
        </w:tc>
        <w:tc>
          <w:tcPr>
            <w:tcW w:w="1335" w:type="dxa"/>
            <w:noWrap w:val="0"/>
            <w:vAlign w:val="center"/>
          </w:tcPr>
          <w:p w14:paraId="50988846">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1600</w:t>
            </w:r>
          </w:p>
        </w:tc>
        <w:tc>
          <w:tcPr>
            <w:tcW w:w="1089" w:type="dxa"/>
            <w:noWrap w:val="0"/>
            <w:vAlign w:val="center"/>
          </w:tcPr>
          <w:p w14:paraId="2124BA40">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5</w:t>
            </w:r>
          </w:p>
        </w:tc>
      </w:tr>
      <w:tr w14:paraId="2A42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6" w:type="dxa"/>
            <w:noWrap w:val="0"/>
            <w:vAlign w:val="center"/>
          </w:tcPr>
          <w:p w14:paraId="5AA3D993">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老年养护大楼</w:t>
            </w:r>
          </w:p>
        </w:tc>
        <w:tc>
          <w:tcPr>
            <w:tcW w:w="1680" w:type="dxa"/>
            <w:noWrap w:val="0"/>
            <w:vAlign w:val="center"/>
          </w:tcPr>
          <w:p w14:paraId="07A0F15D">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迅达</w:t>
            </w:r>
          </w:p>
        </w:tc>
        <w:tc>
          <w:tcPr>
            <w:tcW w:w="1335" w:type="dxa"/>
            <w:shd w:val="clear" w:color="auto" w:fill="auto"/>
            <w:noWrap w:val="0"/>
            <w:vAlign w:val="center"/>
          </w:tcPr>
          <w:p w14:paraId="6A4E8B69">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13/13</w:t>
            </w:r>
          </w:p>
        </w:tc>
        <w:tc>
          <w:tcPr>
            <w:tcW w:w="1230" w:type="dxa"/>
            <w:noWrap w:val="0"/>
            <w:vAlign w:val="center"/>
          </w:tcPr>
          <w:p w14:paraId="7BDF729E">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1.75</w:t>
            </w:r>
          </w:p>
        </w:tc>
        <w:tc>
          <w:tcPr>
            <w:tcW w:w="1335" w:type="dxa"/>
            <w:noWrap w:val="0"/>
            <w:vAlign w:val="center"/>
          </w:tcPr>
          <w:p w14:paraId="60E7DE30">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1600</w:t>
            </w:r>
          </w:p>
        </w:tc>
        <w:tc>
          <w:tcPr>
            <w:tcW w:w="1089" w:type="dxa"/>
            <w:noWrap w:val="0"/>
            <w:vAlign w:val="center"/>
          </w:tcPr>
          <w:p w14:paraId="03C84825">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4</w:t>
            </w:r>
          </w:p>
        </w:tc>
      </w:tr>
      <w:tr w14:paraId="1543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6" w:type="dxa"/>
            <w:noWrap w:val="0"/>
            <w:vAlign w:val="center"/>
          </w:tcPr>
          <w:p w14:paraId="5952DBFE">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综合门诊大楼</w:t>
            </w:r>
          </w:p>
        </w:tc>
        <w:tc>
          <w:tcPr>
            <w:tcW w:w="1680" w:type="dxa"/>
            <w:noWrap w:val="0"/>
            <w:vAlign w:val="center"/>
          </w:tcPr>
          <w:p w14:paraId="08D84903">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扶梯</w:t>
            </w:r>
          </w:p>
        </w:tc>
        <w:tc>
          <w:tcPr>
            <w:tcW w:w="1335" w:type="dxa"/>
            <w:shd w:val="clear" w:color="auto" w:fill="auto"/>
            <w:noWrap w:val="0"/>
            <w:vAlign w:val="center"/>
          </w:tcPr>
          <w:p w14:paraId="67B06531">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w:t>
            </w:r>
          </w:p>
        </w:tc>
        <w:tc>
          <w:tcPr>
            <w:tcW w:w="1230" w:type="dxa"/>
            <w:noWrap w:val="0"/>
            <w:vAlign w:val="center"/>
          </w:tcPr>
          <w:p w14:paraId="33DC9AFB">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w:t>
            </w:r>
          </w:p>
        </w:tc>
        <w:tc>
          <w:tcPr>
            <w:tcW w:w="1335" w:type="dxa"/>
            <w:noWrap w:val="0"/>
            <w:vAlign w:val="center"/>
          </w:tcPr>
          <w:p w14:paraId="66FA7432">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w:t>
            </w:r>
          </w:p>
        </w:tc>
        <w:tc>
          <w:tcPr>
            <w:tcW w:w="1089" w:type="dxa"/>
            <w:noWrap w:val="0"/>
            <w:vAlign w:val="center"/>
          </w:tcPr>
          <w:p w14:paraId="4729B84E">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2</w:t>
            </w:r>
          </w:p>
        </w:tc>
      </w:tr>
      <w:tr w14:paraId="7356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6" w:type="dxa"/>
            <w:gridSpan w:val="5"/>
            <w:noWrap w:val="0"/>
            <w:vAlign w:val="center"/>
          </w:tcPr>
          <w:p w14:paraId="035D659D">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合计</w:t>
            </w:r>
          </w:p>
        </w:tc>
        <w:tc>
          <w:tcPr>
            <w:tcW w:w="1089" w:type="dxa"/>
            <w:noWrap w:val="0"/>
            <w:vAlign w:val="center"/>
          </w:tcPr>
          <w:p w14:paraId="34443D45">
            <w:pPr>
              <w:snapToGrid w:val="0"/>
              <w:jc w:val="center"/>
              <w:rPr>
                <w:rFonts w:hint="eastAsia" w:ascii="宋体" w:hAnsi="宋体" w:eastAsia="宋体" w:cs="宋体"/>
                <w:b w:val="0"/>
                <w:bCs w:val="0"/>
                <w:color w:val="000000"/>
                <w:spacing w:val="14"/>
                <w:kern w:val="0"/>
                <w:sz w:val="21"/>
                <w:szCs w:val="21"/>
                <w:lang w:val="en-US" w:eastAsia="zh-CN" w:bidi="ar-SA"/>
              </w:rPr>
            </w:pPr>
            <w:r>
              <w:rPr>
                <w:rFonts w:hint="eastAsia" w:ascii="宋体" w:hAnsi="宋体" w:eastAsia="宋体" w:cs="宋体"/>
                <w:b w:val="0"/>
                <w:bCs w:val="0"/>
                <w:color w:val="000000"/>
                <w:spacing w:val="14"/>
                <w:kern w:val="0"/>
                <w:sz w:val="21"/>
                <w:szCs w:val="21"/>
                <w:lang w:val="en-US" w:eastAsia="zh-CN" w:bidi="ar-SA"/>
              </w:rPr>
              <w:t>21台</w:t>
            </w:r>
          </w:p>
        </w:tc>
      </w:tr>
    </w:tbl>
    <w:p w14:paraId="32D1C10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服务要求（★）</w:t>
      </w:r>
    </w:p>
    <w:p w14:paraId="0E1998FD">
      <w:pPr>
        <w:pStyle w:val="2"/>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00" w:lineRule="auto"/>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rPr>
        <w:t>日常维护保养应遵守的标准</w:t>
      </w:r>
    </w:p>
    <w:p w14:paraId="0D5F1377">
      <w:pPr>
        <w:keepNext w:val="0"/>
        <w:keepLines w:val="0"/>
        <w:pageBreakBefore w:val="0"/>
        <w:widowControl w:val="0"/>
        <w:numPr>
          <w:ilvl w:val="0"/>
          <w:numId w:val="3"/>
        </w:numPr>
        <w:tabs>
          <w:tab w:val="left" w:pos="1050"/>
        </w:tabs>
        <w:kinsoku/>
        <w:wordWrap/>
        <w:overflowPunct/>
        <w:topLinePunct w:val="0"/>
        <w:autoSpaceDE/>
        <w:autoSpaceDN/>
        <w:bidi w:val="0"/>
        <w:adjustRightInd w:val="0"/>
        <w:snapToGrid w:val="0"/>
        <w:spacing w:before="157" w:beforeLines="50" w:after="157" w:afterLines="50"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电梯维护保养规则</w:t>
      </w:r>
      <w:r>
        <w:rPr>
          <w:rFonts w:hint="eastAsia" w:ascii="宋体" w:hAnsi="宋体" w:eastAsia="宋体" w:cs="宋体"/>
          <w:sz w:val="28"/>
          <w:szCs w:val="28"/>
          <w:lang w:eastAsia="zh-CN"/>
        </w:rPr>
        <w:t>》</w:t>
      </w:r>
      <w:r>
        <w:rPr>
          <w:rFonts w:hint="eastAsia" w:ascii="宋体" w:hAnsi="宋体" w:eastAsia="宋体" w:cs="宋体"/>
          <w:sz w:val="28"/>
          <w:szCs w:val="28"/>
        </w:rPr>
        <w:t>TSGT5002-2017</w:t>
      </w:r>
    </w:p>
    <w:p w14:paraId="6BB4CDBE">
      <w:pPr>
        <w:keepNext w:val="0"/>
        <w:keepLines w:val="0"/>
        <w:pageBreakBefore w:val="0"/>
        <w:widowControl w:val="0"/>
        <w:numPr>
          <w:ilvl w:val="0"/>
          <w:numId w:val="3"/>
        </w:numPr>
        <w:tabs>
          <w:tab w:val="left" w:pos="1050"/>
        </w:tabs>
        <w:kinsoku/>
        <w:wordWrap/>
        <w:overflowPunct/>
        <w:topLinePunct w:val="0"/>
        <w:autoSpaceDE/>
        <w:autoSpaceDN/>
        <w:bidi w:val="0"/>
        <w:adjustRightInd w:val="0"/>
        <w:snapToGrid w:val="0"/>
        <w:spacing w:before="157" w:beforeLines="50" w:after="157" w:afterLines="50"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特种设备使用管理规则</w:t>
      </w:r>
      <w:r>
        <w:rPr>
          <w:rFonts w:hint="eastAsia" w:ascii="宋体" w:hAnsi="宋体" w:eastAsia="宋体" w:cs="宋体"/>
          <w:sz w:val="28"/>
          <w:szCs w:val="28"/>
          <w:lang w:eastAsia="zh-CN"/>
        </w:rPr>
        <w:t>》</w:t>
      </w:r>
      <w:r>
        <w:rPr>
          <w:rFonts w:hint="eastAsia" w:ascii="宋体" w:hAnsi="宋体" w:eastAsia="宋体" w:cs="宋体"/>
          <w:sz w:val="28"/>
          <w:szCs w:val="28"/>
        </w:rPr>
        <w:t>TSG08-2017</w:t>
      </w:r>
    </w:p>
    <w:p w14:paraId="70D0C5CA">
      <w:pPr>
        <w:keepNext w:val="0"/>
        <w:keepLines w:val="0"/>
        <w:pageBreakBefore w:val="0"/>
        <w:widowControl w:val="0"/>
        <w:numPr>
          <w:ilvl w:val="0"/>
          <w:numId w:val="3"/>
        </w:numPr>
        <w:tabs>
          <w:tab w:val="left" w:pos="1050"/>
        </w:tabs>
        <w:kinsoku/>
        <w:wordWrap/>
        <w:overflowPunct/>
        <w:topLinePunct w:val="0"/>
        <w:autoSpaceDE/>
        <w:autoSpaceDN/>
        <w:bidi w:val="0"/>
        <w:adjustRightInd w:val="0"/>
        <w:snapToGrid w:val="0"/>
        <w:spacing w:before="157" w:beforeLines="50" w:after="157" w:afterLines="50"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电梯监督检验和定期检验规则</w:t>
      </w:r>
      <w:r>
        <w:rPr>
          <w:rFonts w:hint="eastAsia" w:ascii="宋体" w:hAnsi="宋体" w:eastAsia="宋体" w:cs="宋体"/>
          <w:sz w:val="28"/>
          <w:szCs w:val="28"/>
          <w:lang w:eastAsia="zh-CN"/>
        </w:rPr>
        <w:t>》</w:t>
      </w:r>
      <w:r>
        <w:rPr>
          <w:rFonts w:hint="eastAsia" w:ascii="宋体" w:hAnsi="宋体" w:eastAsia="宋体" w:cs="宋体"/>
          <w:sz w:val="28"/>
          <w:szCs w:val="28"/>
        </w:rPr>
        <w:t>TSGT7001-20</w:t>
      </w:r>
      <w:r>
        <w:rPr>
          <w:rFonts w:hint="eastAsia" w:ascii="宋体" w:hAnsi="宋体" w:eastAsia="宋体" w:cs="宋体"/>
          <w:sz w:val="28"/>
          <w:szCs w:val="28"/>
          <w:lang w:val="en-US" w:eastAsia="zh-CN"/>
        </w:rPr>
        <w:t>23</w:t>
      </w:r>
    </w:p>
    <w:p w14:paraId="68FDE33A">
      <w:pPr>
        <w:keepNext w:val="0"/>
        <w:keepLines w:val="0"/>
        <w:pageBreakBefore w:val="0"/>
        <w:widowControl w:val="0"/>
        <w:numPr>
          <w:ilvl w:val="0"/>
          <w:numId w:val="3"/>
        </w:numPr>
        <w:tabs>
          <w:tab w:val="left" w:pos="1050"/>
        </w:tabs>
        <w:kinsoku/>
        <w:wordWrap/>
        <w:overflowPunct/>
        <w:topLinePunct w:val="0"/>
        <w:autoSpaceDE/>
        <w:autoSpaceDN/>
        <w:bidi w:val="0"/>
        <w:adjustRightInd w:val="0"/>
        <w:snapToGrid w:val="0"/>
        <w:spacing w:before="157" w:beforeLines="50" w:after="157" w:afterLines="50"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《电梯自行检测规则》</w:t>
      </w:r>
      <w:r>
        <w:rPr>
          <w:rFonts w:hint="eastAsia" w:ascii="宋体" w:hAnsi="宋体" w:eastAsia="宋体" w:cs="宋体"/>
          <w:sz w:val="28"/>
          <w:szCs w:val="28"/>
        </w:rPr>
        <w:t>TSGT700</w:t>
      </w:r>
      <w:r>
        <w:rPr>
          <w:rFonts w:hint="eastAsia" w:ascii="宋体" w:hAnsi="宋体" w:eastAsia="宋体" w:cs="宋体"/>
          <w:sz w:val="28"/>
          <w:szCs w:val="28"/>
          <w:lang w:val="en-US" w:eastAsia="zh-CN"/>
        </w:rPr>
        <w:t>8</w:t>
      </w:r>
      <w:r>
        <w:rPr>
          <w:rFonts w:hint="eastAsia" w:ascii="宋体" w:hAnsi="宋体" w:eastAsia="宋体" w:cs="宋体"/>
          <w:sz w:val="28"/>
          <w:szCs w:val="28"/>
        </w:rPr>
        <w:t>-20</w:t>
      </w:r>
      <w:r>
        <w:rPr>
          <w:rFonts w:hint="eastAsia" w:ascii="宋体" w:hAnsi="宋体" w:eastAsia="宋体" w:cs="宋体"/>
          <w:sz w:val="28"/>
          <w:szCs w:val="28"/>
          <w:lang w:val="en-US" w:eastAsia="zh-CN"/>
        </w:rPr>
        <w:t>23</w:t>
      </w:r>
    </w:p>
    <w:p w14:paraId="7D4BC10F">
      <w:pPr>
        <w:keepNext w:val="0"/>
        <w:keepLines w:val="0"/>
        <w:pageBreakBefore w:val="0"/>
        <w:widowControl w:val="0"/>
        <w:numPr>
          <w:ilvl w:val="0"/>
          <w:numId w:val="3"/>
        </w:numPr>
        <w:tabs>
          <w:tab w:val="left" w:pos="1050"/>
        </w:tabs>
        <w:kinsoku/>
        <w:wordWrap/>
        <w:overflowPunct/>
        <w:topLinePunct w:val="0"/>
        <w:autoSpaceDE/>
        <w:autoSpaceDN/>
        <w:bidi w:val="0"/>
        <w:adjustRightInd w:val="0"/>
        <w:snapToGrid w:val="0"/>
        <w:spacing w:before="157" w:beforeLines="50" w:after="157" w:afterLines="50"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电梯安装使用维护说明书</w:t>
      </w:r>
    </w:p>
    <w:p w14:paraId="133506EC">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14:paraId="6426DE75">
      <w:pPr>
        <w:pStyle w:val="2"/>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300" w:lineRule="auto"/>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项目要求</w:t>
      </w:r>
    </w:p>
    <w:p w14:paraId="2194A4A0">
      <w:pPr>
        <w:keepNext w:val="0"/>
        <w:keepLines w:val="0"/>
        <w:pageBreakBefore w:val="0"/>
        <w:widowControl w:val="0"/>
        <w:numPr>
          <w:ilvl w:val="0"/>
          <w:numId w:val="4"/>
        </w:numPr>
        <w:tabs>
          <w:tab w:val="left" w:pos="1050"/>
        </w:tabs>
        <w:kinsoku/>
        <w:wordWrap/>
        <w:overflowPunct/>
        <w:topLinePunct w:val="0"/>
        <w:autoSpaceDE/>
        <w:autoSpaceDN/>
        <w:bidi w:val="0"/>
        <w:adjustRightInd w:val="0"/>
        <w:snapToGrid w:val="0"/>
        <w:spacing w:before="157" w:beforeLines="50" w:after="157" w:afterLines="50"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每15天1次根据国家有关的技术规范和供应商的工艺要求对电梯设备进行保养，具体内容具有：</w:t>
      </w:r>
    </w:p>
    <w:p w14:paraId="0944AC86">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240" w:lineRule="auto"/>
        <w:ind w:left="0" w:leftChars="0"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电梯轿厢、机房、井道等部位的各部件的检查、调整、润滑和清洁。</w:t>
      </w:r>
    </w:p>
    <w:p w14:paraId="1155D10C">
      <w:pPr>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240" w:lineRule="auto"/>
        <w:ind w:left="0" w:leftChars="0"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电梯曳引钢丝绳、补偿钢丝绳、补偿链、限速器钢丝绳的清洁和张力调整。</w:t>
      </w:r>
    </w:p>
    <w:p w14:paraId="4D4C6876">
      <w:pPr>
        <w:pStyle w:val="7"/>
        <w:keepNext w:val="0"/>
        <w:keepLines w:val="0"/>
        <w:pageBreakBefore w:val="0"/>
        <w:widowControl w:val="0"/>
        <w:numPr>
          <w:ilvl w:val="0"/>
          <w:numId w:val="5"/>
        </w:numPr>
        <w:kinsoku/>
        <w:wordWrap/>
        <w:overflowPunct/>
        <w:topLinePunct w:val="0"/>
        <w:autoSpaceDE/>
        <w:autoSpaceDN/>
        <w:bidi w:val="0"/>
        <w:adjustRightInd w:val="0"/>
        <w:snapToGrid w:val="0"/>
        <w:spacing w:before="157" w:beforeLines="50" w:after="157" w:afterLines="50" w:line="240" w:lineRule="auto"/>
        <w:ind w:left="0" w:leftChars="0" w:firstLine="560" w:firstLineChars="200"/>
        <w:textAlignment w:val="baseline"/>
        <w:rPr>
          <w:rFonts w:hint="eastAsia" w:ascii="宋体" w:hAnsi="宋体" w:eastAsia="宋体" w:cs="宋体"/>
          <w:sz w:val="28"/>
          <w:szCs w:val="28"/>
          <w:lang w:val="en-US" w:eastAsia="zh-CN"/>
        </w:rPr>
      </w:pPr>
      <w:r>
        <w:rPr>
          <w:rFonts w:hint="eastAsia" w:ascii="宋体" w:hAnsi="宋体" w:eastAsia="宋体" w:cs="宋体"/>
          <w:color w:val="auto"/>
          <w:kern w:val="0"/>
          <w:sz w:val="28"/>
          <w:szCs w:val="28"/>
          <w:lang w:val="en-US" w:eastAsia="zh-CN" w:bidi="ar-SA"/>
        </w:rPr>
        <w:t>自动扶梯上下部机房、安全装置、扶手驱动装置的检查、调整、润滑和清洁。</w:t>
      </w:r>
    </w:p>
    <w:p w14:paraId="3E0480C0">
      <w:pPr>
        <w:keepNext w:val="0"/>
        <w:keepLines w:val="0"/>
        <w:pageBreakBefore w:val="0"/>
        <w:widowControl w:val="0"/>
        <w:numPr>
          <w:ilvl w:val="0"/>
          <w:numId w:val="4"/>
        </w:numPr>
        <w:tabs>
          <w:tab w:val="left" w:pos="1050"/>
        </w:tabs>
        <w:kinsoku/>
        <w:wordWrap/>
        <w:overflowPunct/>
        <w:topLinePunct w:val="0"/>
        <w:autoSpaceDE/>
        <w:autoSpaceDN/>
        <w:bidi w:val="0"/>
        <w:adjustRightInd w:val="0"/>
        <w:snapToGrid w:val="0"/>
        <w:spacing w:before="157" w:beforeLines="50" w:after="157" w:afterLines="50"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提供全天候应急处理服务，并在接到采购人紧急报修通知后30分钟内赶到现场。</w:t>
      </w:r>
    </w:p>
    <w:p w14:paraId="7C343FF9">
      <w:pPr>
        <w:keepNext w:val="0"/>
        <w:keepLines w:val="0"/>
        <w:pageBreakBefore w:val="0"/>
        <w:widowControl w:val="0"/>
        <w:numPr>
          <w:ilvl w:val="0"/>
          <w:numId w:val="4"/>
        </w:numPr>
        <w:tabs>
          <w:tab w:val="left" w:pos="1050"/>
        </w:tabs>
        <w:kinsoku/>
        <w:wordWrap/>
        <w:overflowPunct/>
        <w:topLinePunct w:val="0"/>
        <w:autoSpaceDE/>
        <w:autoSpaceDN/>
        <w:bidi w:val="0"/>
        <w:adjustRightInd w:val="0"/>
        <w:snapToGrid w:val="0"/>
        <w:spacing w:before="157" w:beforeLines="50" w:after="157" w:afterLines="50"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供应商应在遂宁市区设有维保站点（须提供房屋租赁合同）</w:t>
      </w:r>
    </w:p>
    <w:p w14:paraId="6AA7A7C5">
      <w:pPr>
        <w:keepNext w:val="0"/>
        <w:keepLines w:val="0"/>
        <w:pageBreakBefore w:val="0"/>
        <w:widowControl w:val="0"/>
        <w:numPr>
          <w:ilvl w:val="0"/>
          <w:numId w:val="4"/>
        </w:numPr>
        <w:tabs>
          <w:tab w:val="left" w:pos="1050"/>
        </w:tabs>
        <w:kinsoku/>
        <w:wordWrap/>
        <w:overflowPunct/>
        <w:topLinePunct w:val="0"/>
        <w:autoSpaceDE/>
        <w:autoSpaceDN/>
        <w:bidi w:val="0"/>
        <w:adjustRightInd w:val="0"/>
        <w:snapToGrid w:val="0"/>
        <w:spacing w:before="157" w:beforeLines="50" w:after="157" w:afterLines="50" w:line="24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扶梯维护保养项目（内容）和要求</w:t>
      </w:r>
    </w:p>
    <w:p w14:paraId="5202059D">
      <w:pPr>
        <w:pStyle w:val="7"/>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157" w:afterLines="50" w:line="240" w:lineRule="auto"/>
        <w:ind w:left="0" w:leftChars="0" w:firstLine="562" w:firstLineChars="200"/>
        <w:textAlignment w:val="baseline"/>
        <w:rPr>
          <w:rFonts w:hint="eastAsia"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扶梯</w:t>
      </w:r>
      <w:r>
        <w:rPr>
          <w:rFonts w:hint="eastAsia" w:ascii="宋体" w:hAnsi="宋体" w:eastAsia="宋体" w:cs="宋体"/>
          <w:color w:val="auto"/>
          <w:kern w:val="0"/>
          <w:sz w:val="28"/>
          <w:szCs w:val="28"/>
          <w:lang w:val="en-US" w:eastAsia="zh-CN" w:bidi="ar-SA"/>
        </w:rPr>
        <w:t>半月维护保养项目（内容）和要求如下表</w:t>
      </w:r>
      <w:r>
        <w:rPr>
          <w:rFonts w:hint="eastAsia" w:eastAsia="宋体" w:cs="宋体"/>
          <w:color w:val="auto"/>
          <w:kern w:val="0"/>
          <w:sz w:val="28"/>
          <w:szCs w:val="28"/>
          <w:lang w:val="en-US" w:eastAsia="zh-CN" w:bidi="ar-SA"/>
        </w:rPr>
        <w:t>：</w:t>
      </w:r>
    </w:p>
    <w:tbl>
      <w:tblPr>
        <w:tblStyle w:val="3"/>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4080"/>
        <w:gridCol w:w="5297"/>
      </w:tblGrid>
      <w:tr w14:paraId="670CB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8" w:type="dxa"/>
            <w:vAlign w:val="center"/>
          </w:tcPr>
          <w:p w14:paraId="1FF507E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080" w:type="dxa"/>
            <w:vAlign w:val="center"/>
          </w:tcPr>
          <w:p w14:paraId="4A449E06">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维护保养项目（内容）</w:t>
            </w:r>
          </w:p>
        </w:tc>
        <w:tc>
          <w:tcPr>
            <w:tcW w:w="5297" w:type="dxa"/>
            <w:vAlign w:val="center"/>
          </w:tcPr>
          <w:p w14:paraId="2F68C35C">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维护保养基本要求</w:t>
            </w:r>
          </w:p>
        </w:tc>
      </w:tr>
      <w:tr w14:paraId="31BE3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8" w:type="dxa"/>
            <w:shd w:val="clear" w:color="auto" w:fill="auto"/>
            <w:vAlign w:val="center"/>
          </w:tcPr>
          <w:p w14:paraId="026AE0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080" w:type="dxa"/>
            <w:shd w:val="clear" w:color="auto" w:fill="auto"/>
            <w:vAlign w:val="center"/>
          </w:tcPr>
          <w:p w14:paraId="105AF3E1">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电器部件</w:t>
            </w:r>
          </w:p>
        </w:tc>
        <w:tc>
          <w:tcPr>
            <w:tcW w:w="5297" w:type="dxa"/>
            <w:shd w:val="clear" w:color="auto" w:fill="auto"/>
            <w:vAlign w:val="center"/>
          </w:tcPr>
          <w:p w14:paraId="6280A64A">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清洁，接线紧固</w:t>
            </w:r>
          </w:p>
        </w:tc>
      </w:tr>
      <w:tr w14:paraId="0477C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4F020C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0" w:type="auto"/>
            <w:shd w:val="clear" w:color="auto" w:fill="auto"/>
            <w:vAlign w:val="center"/>
          </w:tcPr>
          <w:p w14:paraId="660FB333">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故障显示板</w:t>
            </w:r>
          </w:p>
        </w:tc>
        <w:tc>
          <w:tcPr>
            <w:tcW w:w="0" w:type="auto"/>
            <w:shd w:val="clear" w:color="auto" w:fill="auto"/>
            <w:vAlign w:val="center"/>
          </w:tcPr>
          <w:p w14:paraId="498373E9">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信号功能正常</w:t>
            </w:r>
          </w:p>
        </w:tc>
      </w:tr>
      <w:tr w14:paraId="5C44B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6F8010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0" w:type="auto"/>
            <w:shd w:val="clear" w:color="auto" w:fill="auto"/>
            <w:vAlign w:val="center"/>
          </w:tcPr>
          <w:p w14:paraId="5C6AC4B2">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设备运行状况</w:t>
            </w:r>
          </w:p>
        </w:tc>
        <w:tc>
          <w:tcPr>
            <w:tcW w:w="0" w:type="auto"/>
            <w:shd w:val="clear" w:color="auto" w:fill="auto"/>
            <w:vAlign w:val="center"/>
          </w:tcPr>
          <w:p w14:paraId="29D44F64">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正常，没有异常声响和抖动</w:t>
            </w:r>
          </w:p>
        </w:tc>
      </w:tr>
      <w:tr w14:paraId="6CD11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4CDB78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0" w:type="auto"/>
            <w:shd w:val="clear" w:color="auto" w:fill="auto"/>
            <w:vAlign w:val="center"/>
          </w:tcPr>
          <w:p w14:paraId="3655BB6A">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主驱动链</w:t>
            </w:r>
          </w:p>
        </w:tc>
        <w:tc>
          <w:tcPr>
            <w:tcW w:w="0" w:type="auto"/>
            <w:shd w:val="clear" w:color="auto" w:fill="auto"/>
            <w:vAlign w:val="center"/>
          </w:tcPr>
          <w:p w14:paraId="1FE9BC50">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运转正常，电气安全保护装置动作有效</w:t>
            </w:r>
          </w:p>
        </w:tc>
      </w:tr>
      <w:tr w14:paraId="74A2B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0617D8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0" w:type="auto"/>
            <w:shd w:val="clear" w:color="auto" w:fill="auto"/>
            <w:vAlign w:val="center"/>
          </w:tcPr>
          <w:p w14:paraId="4285AA43">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制动器机械装置</w:t>
            </w:r>
          </w:p>
        </w:tc>
        <w:tc>
          <w:tcPr>
            <w:tcW w:w="0" w:type="auto"/>
            <w:shd w:val="clear" w:color="auto" w:fill="auto"/>
            <w:vAlign w:val="center"/>
          </w:tcPr>
          <w:p w14:paraId="0957A34D">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清洁，动作正常</w:t>
            </w:r>
          </w:p>
        </w:tc>
      </w:tr>
      <w:tr w14:paraId="4B718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31C4DA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0" w:type="auto"/>
            <w:shd w:val="clear" w:color="auto" w:fill="auto"/>
            <w:vAlign w:val="center"/>
          </w:tcPr>
          <w:p w14:paraId="0BE0ED56">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制动器状态监测开关</w:t>
            </w:r>
          </w:p>
        </w:tc>
        <w:tc>
          <w:tcPr>
            <w:tcW w:w="0" w:type="auto"/>
            <w:shd w:val="clear" w:color="auto" w:fill="auto"/>
            <w:vAlign w:val="center"/>
          </w:tcPr>
          <w:p w14:paraId="07231AAC">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工作正常</w:t>
            </w:r>
          </w:p>
        </w:tc>
      </w:tr>
      <w:tr w14:paraId="16E64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79518C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0" w:type="auto"/>
            <w:shd w:val="clear" w:color="auto" w:fill="auto"/>
            <w:vAlign w:val="center"/>
          </w:tcPr>
          <w:p w14:paraId="7901989F">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减速机润滑油</w:t>
            </w:r>
          </w:p>
        </w:tc>
        <w:tc>
          <w:tcPr>
            <w:tcW w:w="0" w:type="auto"/>
            <w:shd w:val="clear" w:color="auto" w:fill="auto"/>
            <w:vAlign w:val="center"/>
          </w:tcPr>
          <w:p w14:paraId="6DE93D1F">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油量适宜，无渗油</w:t>
            </w:r>
          </w:p>
        </w:tc>
      </w:tr>
      <w:tr w14:paraId="25B6A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6CA413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0" w:type="auto"/>
            <w:shd w:val="clear" w:color="auto" w:fill="auto"/>
            <w:vAlign w:val="center"/>
          </w:tcPr>
          <w:p w14:paraId="5FAAAC4F">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电机通风口</w:t>
            </w:r>
          </w:p>
        </w:tc>
        <w:tc>
          <w:tcPr>
            <w:tcW w:w="0" w:type="auto"/>
            <w:shd w:val="clear" w:color="auto" w:fill="auto"/>
            <w:vAlign w:val="center"/>
          </w:tcPr>
          <w:p w14:paraId="2BAA4B4B">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清洁</w:t>
            </w:r>
          </w:p>
        </w:tc>
      </w:tr>
      <w:tr w14:paraId="25360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7DB623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9</w:t>
            </w:r>
          </w:p>
        </w:tc>
        <w:tc>
          <w:tcPr>
            <w:tcW w:w="0" w:type="auto"/>
            <w:shd w:val="clear" w:color="auto" w:fill="auto"/>
            <w:vAlign w:val="center"/>
          </w:tcPr>
          <w:p w14:paraId="56F28AE4">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检修控制装置</w:t>
            </w:r>
          </w:p>
        </w:tc>
        <w:tc>
          <w:tcPr>
            <w:tcW w:w="0" w:type="auto"/>
            <w:shd w:val="clear" w:color="auto" w:fill="auto"/>
            <w:vAlign w:val="center"/>
          </w:tcPr>
          <w:p w14:paraId="6E4E2746">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工作正常</w:t>
            </w:r>
          </w:p>
        </w:tc>
      </w:tr>
      <w:tr w14:paraId="50ABC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6B0CC3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8"/>
                <w:sz w:val="21"/>
                <w:szCs w:val="21"/>
              </w:rPr>
              <w:t>10</w:t>
            </w:r>
          </w:p>
        </w:tc>
        <w:tc>
          <w:tcPr>
            <w:tcW w:w="0" w:type="auto"/>
            <w:shd w:val="clear" w:color="auto" w:fill="auto"/>
            <w:vAlign w:val="center"/>
          </w:tcPr>
          <w:p w14:paraId="5CEA9228">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自动润滑油罐油位</w:t>
            </w:r>
          </w:p>
        </w:tc>
        <w:tc>
          <w:tcPr>
            <w:tcW w:w="0" w:type="auto"/>
            <w:shd w:val="clear" w:color="auto" w:fill="auto"/>
            <w:vAlign w:val="center"/>
          </w:tcPr>
          <w:p w14:paraId="082FB401">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油位正常，润滑系统工作正常</w:t>
            </w:r>
          </w:p>
        </w:tc>
      </w:tr>
      <w:tr w14:paraId="0F3FF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0E01EA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8"/>
                <w:sz w:val="21"/>
                <w:szCs w:val="21"/>
              </w:rPr>
              <w:t>11</w:t>
            </w:r>
          </w:p>
        </w:tc>
        <w:tc>
          <w:tcPr>
            <w:tcW w:w="0" w:type="auto"/>
            <w:shd w:val="clear" w:color="auto" w:fill="auto"/>
            <w:vAlign w:val="center"/>
          </w:tcPr>
          <w:p w14:paraId="1DCDA1D0">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梳齿板开关</w:t>
            </w:r>
          </w:p>
        </w:tc>
        <w:tc>
          <w:tcPr>
            <w:tcW w:w="0" w:type="auto"/>
            <w:shd w:val="clear" w:color="auto" w:fill="auto"/>
            <w:vAlign w:val="center"/>
          </w:tcPr>
          <w:p w14:paraId="2DAF4DCD">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工作正常</w:t>
            </w:r>
          </w:p>
        </w:tc>
      </w:tr>
      <w:tr w14:paraId="36ECD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1D1A66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8"/>
                <w:sz w:val="21"/>
                <w:szCs w:val="21"/>
              </w:rPr>
              <w:t>12</w:t>
            </w:r>
          </w:p>
        </w:tc>
        <w:tc>
          <w:tcPr>
            <w:tcW w:w="0" w:type="auto"/>
            <w:shd w:val="clear" w:color="auto" w:fill="auto"/>
            <w:vAlign w:val="center"/>
          </w:tcPr>
          <w:p w14:paraId="6769AAD8">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梳齿板照明</w:t>
            </w:r>
          </w:p>
        </w:tc>
        <w:tc>
          <w:tcPr>
            <w:tcW w:w="0" w:type="auto"/>
            <w:shd w:val="clear" w:color="auto" w:fill="auto"/>
            <w:vAlign w:val="center"/>
          </w:tcPr>
          <w:p w14:paraId="39596F37">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照明正常</w:t>
            </w:r>
          </w:p>
        </w:tc>
      </w:tr>
      <w:tr w14:paraId="1888A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1D039F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8"/>
                <w:sz w:val="21"/>
                <w:szCs w:val="21"/>
              </w:rPr>
              <w:t>13</w:t>
            </w:r>
          </w:p>
        </w:tc>
        <w:tc>
          <w:tcPr>
            <w:tcW w:w="0" w:type="auto"/>
            <w:shd w:val="clear" w:color="auto" w:fill="auto"/>
            <w:vAlign w:val="center"/>
          </w:tcPr>
          <w:p w14:paraId="71C1314B">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梳齿板梳齿与踏板面齿槽、导向胶带</w:t>
            </w:r>
          </w:p>
        </w:tc>
        <w:tc>
          <w:tcPr>
            <w:tcW w:w="0" w:type="auto"/>
            <w:shd w:val="clear" w:color="auto" w:fill="auto"/>
            <w:vAlign w:val="center"/>
          </w:tcPr>
          <w:p w14:paraId="06B0FB7A">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梳齿板完好无损，梳齿板梳齿与踏板面齿槽、导向胶带啮合正常</w:t>
            </w:r>
          </w:p>
        </w:tc>
      </w:tr>
      <w:tr w14:paraId="47ECB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47E44B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8"/>
                <w:sz w:val="21"/>
                <w:szCs w:val="21"/>
              </w:rPr>
              <w:t>14</w:t>
            </w:r>
          </w:p>
        </w:tc>
        <w:tc>
          <w:tcPr>
            <w:tcW w:w="0" w:type="auto"/>
            <w:shd w:val="clear" w:color="auto" w:fill="auto"/>
            <w:vAlign w:val="center"/>
          </w:tcPr>
          <w:p w14:paraId="2264E531">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梯级或者踏板下陷开关</w:t>
            </w:r>
          </w:p>
        </w:tc>
        <w:tc>
          <w:tcPr>
            <w:tcW w:w="0" w:type="auto"/>
            <w:shd w:val="clear" w:color="auto" w:fill="auto"/>
            <w:vAlign w:val="center"/>
          </w:tcPr>
          <w:p w14:paraId="3F961F6D">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工作正常</w:t>
            </w:r>
          </w:p>
        </w:tc>
      </w:tr>
      <w:tr w14:paraId="4FBE2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3EE74B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8"/>
                <w:sz w:val="21"/>
                <w:szCs w:val="21"/>
              </w:rPr>
              <w:t>15</w:t>
            </w:r>
          </w:p>
        </w:tc>
        <w:tc>
          <w:tcPr>
            <w:tcW w:w="0" w:type="auto"/>
            <w:shd w:val="clear" w:color="auto" w:fill="auto"/>
            <w:vAlign w:val="center"/>
          </w:tcPr>
          <w:p w14:paraId="662F39EC">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梯级或者踏板缺失监测装置</w:t>
            </w:r>
          </w:p>
        </w:tc>
        <w:tc>
          <w:tcPr>
            <w:tcW w:w="0" w:type="auto"/>
            <w:shd w:val="clear" w:color="auto" w:fill="auto"/>
            <w:vAlign w:val="center"/>
          </w:tcPr>
          <w:p w14:paraId="15153496">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工作正常</w:t>
            </w:r>
          </w:p>
        </w:tc>
      </w:tr>
      <w:tr w14:paraId="41E94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082511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8"/>
                <w:sz w:val="21"/>
                <w:szCs w:val="21"/>
              </w:rPr>
              <w:t>16</w:t>
            </w:r>
          </w:p>
        </w:tc>
        <w:tc>
          <w:tcPr>
            <w:tcW w:w="0" w:type="auto"/>
            <w:shd w:val="clear" w:color="auto" w:fill="auto"/>
            <w:vAlign w:val="center"/>
          </w:tcPr>
          <w:p w14:paraId="7B9DF3A8">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超速或非操纵逆转监测装置</w:t>
            </w:r>
          </w:p>
        </w:tc>
        <w:tc>
          <w:tcPr>
            <w:tcW w:w="0" w:type="auto"/>
            <w:shd w:val="clear" w:color="auto" w:fill="auto"/>
            <w:vAlign w:val="center"/>
          </w:tcPr>
          <w:p w14:paraId="5E3F89FD">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工作正常</w:t>
            </w:r>
          </w:p>
        </w:tc>
      </w:tr>
      <w:tr w14:paraId="6D1DD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0C9F79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8"/>
                <w:sz w:val="21"/>
                <w:szCs w:val="21"/>
              </w:rPr>
              <w:t>17</w:t>
            </w:r>
          </w:p>
        </w:tc>
        <w:tc>
          <w:tcPr>
            <w:tcW w:w="0" w:type="auto"/>
            <w:shd w:val="clear" w:color="auto" w:fill="auto"/>
            <w:vAlign w:val="center"/>
          </w:tcPr>
          <w:p w14:paraId="3E7536B3">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检修盖板和楼层板</w:t>
            </w:r>
          </w:p>
        </w:tc>
        <w:tc>
          <w:tcPr>
            <w:tcW w:w="0" w:type="auto"/>
            <w:shd w:val="clear" w:color="auto" w:fill="auto"/>
            <w:vAlign w:val="center"/>
          </w:tcPr>
          <w:p w14:paraId="4903C74F">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防倾覆或者翻转措施和监控装置有效、可靠</w:t>
            </w:r>
          </w:p>
        </w:tc>
      </w:tr>
      <w:tr w14:paraId="7FEDE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0D2DEE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8"/>
                <w:sz w:val="21"/>
                <w:szCs w:val="21"/>
              </w:rPr>
              <w:t>18</w:t>
            </w:r>
          </w:p>
        </w:tc>
        <w:tc>
          <w:tcPr>
            <w:tcW w:w="0" w:type="auto"/>
            <w:shd w:val="clear" w:color="auto" w:fill="auto"/>
            <w:vAlign w:val="center"/>
          </w:tcPr>
          <w:p w14:paraId="17395DB6">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梯级链张紧开关</w:t>
            </w:r>
          </w:p>
        </w:tc>
        <w:tc>
          <w:tcPr>
            <w:tcW w:w="0" w:type="auto"/>
            <w:shd w:val="clear" w:color="auto" w:fill="auto"/>
            <w:vAlign w:val="center"/>
          </w:tcPr>
          <w:p w14:paraId="3B0CCD66">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位置正确，动作正常</w:t>
            </w:r>
          </w:p>
        </w:tc>
      </w:tr>
      <w:tr w14:paraId="69B0C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40D56F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8"/>
                <w:sz w:val="21"/>
                <w:szCs w:val="21"/>
              </w:rPr>
              <w:t>19</w:t>
            </w:r>
          </w:p>
        </w:tc>
        <w:tc>
          <w:tcPr>
            <w:tcW w:w="0" w:type="auto"/>
            <w:shd w:val="clear" w:color="auto" w:fill="auto"/>
            <w:vAlign w:val="center"/>
          </w:tcPr>
          <w:p w14:paraId="68E4B7AC">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防护挡板</w:t>
            </w:r>
          </w:p>
        </w:tc>
        <w:tc>
          <w:tcPr>
            <w:tcW w:w="0" w:type="auto"/>
            <w:shd w:val="clear" w:color="auto" w:fill="auto"/>
            <w:vAlign w:val="center"/>
          </w:tcPr>
          <w:p w14:paraId="2FAB7101">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有效，无破损</w:t>
            </w:r>
          </w:p>
        </w:tc>
      </w:tr>
      <w:tr w14:paraId="0D470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74E7BD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sz w:val="21"/>
                <w:szCs w:val="21"/>
              </w:rPr>
              <w:t>20</w:t>
            </w:r>
          </w:p>
        </w:tc>
        <w:tc>
          <w:tcPr>
            <w:tcW w:w="0" w:type="auto"/>
            <w:shd w:val="clear" w:color="auto" w:fill="auto"/>
            <w:vAlign w:val="center"/>
          </w:tcPr>
          <w:p w14:paraId="222E57EB">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梯级滚轮和梯级导轨</w:t>
            </w:r>
          </w:p>
        </w:tc>
        <w:tc>
          <w:tcPr>
            <w:tcW w:w="0" w:type="auto"/>
            <w:shd w:val="clear" w:color="auto" w:fill="auto"/>
            <w:vAlign w:val="center"/>
          </w:tcPr>
          <w:p w14:paraId="3B288AA0">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工作正常</w:t>
            </w:r>
          </w:p>
        </w:tc>
      </w:tr>
      <w:tr w14:paraId="566E9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4C5E96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sz w:val="21"/>
                <w:szCs w:val="21"/>
              </w:rPr>
              <w:t>21</w:t>
            </w:r>
          </w:p>
        </w:tc>
        <w:tc>
          <w:tcPr>
            <w:tcW w:w="0" w:type="auto"/>
            <w:shd w:val="clear" w:color="auto" w:fill="auto"/>
            <w:vAlign w:val="center"/>
          </w:tcPr>
          <w:p w14:paraId="3F294702">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梯级、踏板与围裙板之间的间隙</w:t>
            </w:r>
          </w:p>
        </w:tc>
        <w:tc>
          <w:tcPr>
            <w:tcW w:w="0" w:type="auto"/>
            <w:shd w:val="clear" w:color="auto" w:fill="auto"/>
            <w:vAlign w:val="center"/>
          </w:tcPr>
          <w:p w14:paraId="47D2EFAD">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任何一侧的水平间隙及两侧间隙之和符合标准值</w:t>
            </w:r>
          </w:p>
        </w:tc>
      </w:tr>
      <w:tr w14:paraId="4C2B4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6CD8C3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sz w:val="21"/>
                <w:szCs w:val="21"/>
              </w:rPr>
              <w:t>22</w:t>
            </w:r>
          </w:p>
        </w:tc>
        <w:tc>
          <w:tcPr>
            <w:tcW w:w="0" w:type="auto"/>
            <w:shd w:val="clear" w:color="auto" w:fill="auto"/>
            <w:vAlign w:val="center"/>
          </w:tcPr>
          <w:p w14:paraId="3876728E">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运行方向显示</w:t>
            </w:r>
          </w:p>
        </w:tc>
        <w:tc>
          <w:tcPr>
            <w:tcW w:w="0" w:type="auto"/>
            <w:shd w:val="clear" w:color="auto" w:fill="auto"/>
            <w:vAlign w:val="center"/>
          </w:tcPr>
          <w:p w14:paraId="24A693CB">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工作正常</w:t>
            </w:r>
          </w:p>
        </w:tc>
      </w:tr>
      <w:tr w14:paraId="2B028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4C3719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sz w:val="21"/>
                <w:szCs w:val="21"/>
              </w:rPr>
              <w:t>23</w:t>
            </w:r>
          </w:p>
        </w:tc>
        <w:tc>
          <w:tcPr>
            <w:tcW w:w="0" w:type="auto"/>
            <w:shd w:val="clear" w:color="auto" w:fill="auto"/>
            <w:vAlign w:val="center"/>
          </w:tcPr>
          <w:p w14:paraId="5A3C8899">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扶手带入口处保护开关</w:t>
            </w:r>
          </w:p>
        </w:tc>
        <w:tc>
          <w:tcPr>
            <w:tcW w:w="0" w:type="auto"/>
            <w:shd w:val="clear" w:color="auto" w:fill="auto"/>
            <w:vAlign w:val="center"/>
          </w:tcPr>
          <w:p w14:paraId="24931E9F">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动作灵活可靠，清除入口处垃圾</w:t>
            </w:r>
          </w:p>
        </w:tc>
      </w:tr>
      <w:tr w14:paraId="2EFAE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53880A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sz w:val="21"/>
                <w:szCs w:val="21"/>
              </w:rPr>
              <w:t>24</w:t>
            </w:r>
          </w:p>
        </w:tc>
        <w:tc>
          <w:tcPr>
            <w:tcW w:w="0" w:type="auto"/>
            <w:shd w:val="clear" w:color="auto" w:fill="auto"/>
            <w:vAlign w:val="center"/>
          </w:tcPr>
          <w:p w14:paraId="24014B69">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扶手带</w:t>
            </w:r>
          </w:p>
        </w:tc>
        <w:tc>
          <w:tcPr>
            <w:tcW w:w="0" w:type="auto"/>
            <w:shd w:val="clear" w:color="auto" w:fill="auto"/>
            <w:vAlign w:val="center"/>
          </w:tcPr>
          <w:p w14:paraId="1B442DCD">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表面无毛刺，无机械损伤，运行无摩擦</w:t>
            </w:r>
          </w:p>
        </w:tc>
      </w:tr>
      <w:tr w14:paraId="6328D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22460F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sz w:val="21"/>
                <w:szCs w:val="21"/>
              </w:rPr>
              <w:t>25</w:t>
            </w:r>
          </w:p>
        </w:tc>
        <w:tc>
          <w:tcPr>
            <w:tcW w:w="0" w:type="auto"/>
            <w:shd w:val="clear" w:color="auto" w:fill="auto"/>
            <w:vAlign w:val="center"/>
          </w:tcPr>
          <w:p w14:paraId="7589CCF6">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扶手带运行</w:t>
            </w:r>
          </w:p>
        </w:tc>
        <w:tc>
          <w:tcPr>
            <w:tcW w:w="0" w:type="auto"/>
            <w:shd w:val="clear" w:color="auto" w:fill="auto"/>
            <w:vAlign w:val="center"/>
          </w:tcPr>
          <w:p w14:paraId="6A07FB40">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速度正常</w:t>
            </w:r>
          </w:p>
        </w:tc>
      </w:tr>
      <w:tr w14:paraId="7AA2A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6D76D4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sz w:val="21"/>
                <w:szCs w:val="21"/>
              </w:rPr>
              <w:t>26</w:t>
            </w:r>
          </w:p>
        </w:tc>
        <w:tc>
          <w:tcPr>
            <w:tcW w:w="0" w:type="auto"/>
            <w:shd w:val="clear" w:color="auto" w:fill="auto"/>
            <w:vAlign w:val="center"/>
          </w:tcPr>
          <w:p w14:paraId="2F60DD05">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扶手护壁板</w:t>
            </w:r>
          </w:p>
        </w:tc>
        <w:tc>
          <w:tcPr>
            <w:tcW w:w="0" w:type="auto"/>
            <w:shd w:val="clear" w:color="auto" w:fill="auto"/>
            <w:vAlign w:val="center"/>
          </w:tcPr>
          <w:p w14:paraId="53112A3C">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牢固可靠</w:t>
            </w:r>
          </w:p>
        </w:tc>
      </w:tr>
      <w:tr w14:paraId="2226A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60610F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sz w:val="21"/>
                <w:szCs w:val="21"/>
              </w:rPr>
              <w:t>27</w:t>
            </w:r>
          </w:p>
        </w:tc>
        <w:tc>
          <w:tcPr>
            <w:tcW w:w="0" w:type="auto"/>
            <w:shd w:val="clear" w:color="auto" w:fill="auto"/>
            <w:vAlign w:val="center"/>
          </w:tcPr>
          <w:p w14:paraId="6BE795E4">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上下出入口处的照明</w:t>
            </w:r>
          </w:p>
        </w:tc>
        <w:tc>
          <w:tcPr>
            <w:tcW w:w="0" w:type="auto"/>
            <w:shd w:val="clear" w:color="auto" w:fill="auto"/>
            <w:vAlign w:val="center"/>
          </w:tcPr>
          <w:p w14:paraId="35668A07">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工作正常</w:t>
            </w:r>
          </w:p>
        </w:tc>
      </w:tr>
      <w:tr w14:paraId="31FD9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243232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sz w:val="21"/>
                <w:szCs w:val="21"/>
              </w:rPr>
              <w:t>28</w:t>
            </w:r>
          </w:p>
        </w:tc>
        <w:tc>
          <w:tcPr>
            <w:tcW w:w="0" w:type="auto"/>
            <w:shd w:val="clear" w:color="auto" w:fill="auto"/>
            <w:vAlign w:val="center"/>
          </w:tcPr>
          <w:p w14:paraId="55E489AF">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上下出入口和扶梯之间保护栏杆</w:t>
            </w:r>
          </w:p>
        </w:tc>
        <w:tc>
          <w:tcPr>
            <w:tcW w:w="0" w:type="auto"/>
            <w:shd w:val="clear" w:color="auto" w:fill="auto"/>
            <w:vAlign w:val="center"/>
          </w:tcPr>
          <w:p w14:paraId="158B2487">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牢固可靠</w:t>
            </w:r>
          </w:p>
        </w:tc>
      </w:tr>
      <w:tr w14:paraId="52BC2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5F0ECE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sz w:val="21"/>
                <w:szCs w:val="21"/>
              </w:rPr>
              <w:t>29</w:t>
            </w:r>
          </w:p>
        </w:tc>
        <w:tc>
          <w:tcPr>
            <w:tcW w:w="0" w:type="auto"/>
            <w:shd w:val="clear" w:color="auto" w:fill="auto"/>
            <w:vAlign w:val="center"/>
          </w:tcPr>
          <w:p w14:paraId="5E4B21E0">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出入口安全警示标志</w:t>
            </w:r>
          </w:p>
        </w:tc>
        <w:tc>
          <w:tcPr>
            <w:tcW w:w="0" w:type="auto"/>
            <w:shd w:val="clear" w:color="auto" w:fill="auto"/>
            <w:vAlign w:val="center"/>
          </w:tcPr>
          <w:p w14:paraId="6769FA9E">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齐全，醒目</w:t>
            </w:r>
          </w:p>
        </w:tc>
      </w:tr>
      <w:tr w14:paraId="261FF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0924AC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3"/>
                <w:sz w:val="21"/>
                <w:szCs w:val="21"/>
              </w:rPr>
              <w:t>30</w:t>
            </w:r>
          </w:p>
        </w:tc>
        <w:tc>
          <w:tcPr>
            <w:tcW w:w="0" w:type="auto"/>
            <w:shd w:val="clear" w:color="auto" w:fill="auto"/>
            <w:vAlign w:val="center"/>
          </w:tcPr>
          <w:p w14:paraId="76483606">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分离机房、各驱动和转向站</w:t>
            </w:r>
          </w:p>
        </w:tc>
        <w:tc>
          <w:tcPr>
            <w:tcW w:w="0" w:type="auto"/>
            <w:shd w:val="clear" w:color="auto" w:fill="auto"/>
            <w:vAlign w:val="center"/>
          </w:tcPr>
          <w:p w14:paraId="6789AA5C">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清洁，无杂物</w:t>
            </w:r>
          </w:p>
        </w:tc>
      </w:tr>
      <w:tr w14:paraId="7AB46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1CA647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3"/>
                <w:sz w:val="21"/>
                <w:szCs w:val="21"/>
              </w:rPr>
              <w:t>31</w:t>
            </w:r>
          </w:p>
        </w:tc>
        <w:tc>
          <w:tcPr>
            <w:tcW w:w="0" w:type="auto"/>
            <w:shd w:val="clear" w:color="auto" w:fill="auto"/>
            <w:vAlign w:val="center"/>
          </w:tcPr>
          <w:p w14:paraId="02B2CAC7">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自动运行功能</w:t>
            </w:r>
          </w:p>
        </w:tc>
        <w:tc>
          <w:tcPr>
            <w:tcW w:w="0" w:type="auto"/>
            <w:shd w:val="clear" w:color="auto" w:fill="auto"/>
            <w:vAlign w:val="center"/>
          </w:tcPr>
          <w:p w14:paraId="0F05C97A">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工作正常</w:t>
            </w:r>
          </w:p>
        </w:tc>
      </w:tr>
      <w:tr w14:paraId="2F4F7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261746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3"/>
                <w:sz w:val="21"/>
                <w:szCs w:val="21"/>
              </w:rPr>
              <w:t>32</w:t>
            </w:r>
          </w:p>
        </w:tc>
        <w:tc>
          <w:tcPr>
            <w:tcW w:w="0" w:type="auto"/>
            <w:shd w:val="clear" w:color="auto" w:fill="auto"/>
            <w:vAlign w:val="center"/>
          </w:tcPr>
          <w:p w14:paraId="5BC773A3">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紧急停止开关</w:t>
            </w:r>
          </w:p>
        </w:tc>
        <w:tc>
          <w:tcPr>
            <w:tcW w:w="0" w:type="auto"/>
            <w:shd w:val="clear" w:color="auto" w:fill="auto"/>
            <w:vAlign w:val="center"/>
          </w:tcPr>
          <w:p w14:paraId="3F965D7C">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工作正常</w:t>
            </w:r>
          </w:p>
        </w:tc>
      </w:tr>
      <w:tr w14:paraId="71145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6CABE8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3"/>
                <w:sz w:val="21"/>
                <w:szCs w:val="21"/>
              </w:rPr>
              <w:t>33</w:t>
            </w:r>
          </w:p>
        </w:tc>
        <w:tc>
          <w:tcPr>
            <w:tcW w:w="0" w:type="auto"/>
            <w:shd w:val="clear" w:color="auto" w:fill="auto"/>
            <w:vAlign w:val="center"/>
          </w:tcPr>
          <w:p w14:paraId="3DBA5B6D">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驱动主机的固定</w:t>
            </w:r>
          </w:p>
        </w:tc>
        <w:tc>
          <w:tcPr>
            <w:tcW w:w="0" w:type="auto"/>
            <w:shd w:val="clear" w:color="auto" w:fill="auto"/>
            <w:vAlign w:val="center"/>
          </w:tcPr>
          <w:p w14:paraId="0E58388E">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spacing w:val="-1"/>
                <w:kern w:val="2"/>
                <w:sz w:val="21"/>
                <w:szCs w:val="21"/>
                <w:lang w:val="en-US" w:eastAsia="en-US" w:bidi="ar-SA"/>
              </w:rPr>
            </w:pPr>
            <w:r>
              <w:rPr>
                <w:rFonts w:hint="eastAsia" w:ascii="宋体" w:hAnsi="宋体" w:eastAsia="宋体" w:cs="宋体"/>
                <w:spacing w:val="-1"/>
                <w:sz w:val="21"/>
                <w:szCs w:val="21"/>
              </w:rPr>
              <w:t>牢固可靠</w:t>
            </w:r>
          </w:p>
        </w:tc>
      </w:tr>
    </w:tbl>
    <w:p w14:paraId="5B6BB71E">
      <w:pPr>
        <w:pStyle w:val="7"/>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157" w:afterLines="50" w:line="240" w:lineRule="auto"/>
        <w:ind w:left="0" w:leftChars="0" w:firstLine="562" w:firstLineChars="200"/>
        <w:textAlignment w:val="baseline"/>
        <w:rPr>
          <w:rFonts w:hint="eastAsia" w:ascii="宋体" w:hAnsi="宋体" w:eastAsia="宋体" w:cs="宋体"/>
          <w:color w:val="auto"/>
          <w:sz w:val="28"/>
          <w:szCs w:val="28"/>
        </w:rPr>
      </w:pPr>
      <w:r>
        <w:rPr>
          <w:rFonts w:hint="eastAsia" w:ascii="宋体" w:hAnsi="宋体" w:eastAsia="宋体" w:cs="宋体"/>
          <w:b/>
          <w:color w:val="auto"/>
          <w:sz w:val="28"/>
          <w:szCs w:val="28"/>
          <w:lang w:eastAsia="zh-CN"/>
        </w:rPr>
        <w:t>扶梯</w:t>
      </w:r>
      <w:r>
        <w:rPr>
          <w:rFonts w:hint="eastAsia" w:ascii="宋体" w:hAnsi="宋体" w:eastAsia="宋体" w:cs="宋体"/>
          <w:b/>
          <w:color w:val="auto"/>
          <w:sz w:val="28"/>
          <w:szCs w:val="28"/>
        </w:rPr>
        <w:t>季度维护保养项目（内容）和要求</w:t>
      </w:r>
      <w:r>
        <w:rPr>
          <w:rFonts w:hint="eastAsia" w:ascii="宋体" w:hAnsi="宋体" w:eastAsia="宋体" w:cs="宋体"/>
          <w:b w:val="0"/>
          <w:bCs/>
          <w:color w:val="auto"/>
          <w:sz w:val="28"/>
          <w:szCs w:val="28"/>
          <w:lang w:eastAsia="zh-CN"/>
        </w:rPr>
        <w:t>（</w:t>
      </w:r>
      <w:r>
        <w:rPr>
          <w:rFonts w:hint="eastAsia" w:ascii="宋体" w:hAnsi="宋体" w:eastAsia="宋体" w:cs="宋体"/>
          <w:color w:val="auto"/>
          <w:sz w:val="28"/>
          <w:szCs w:val="28"/>
        </w:rPr>
        <w:t>季度维护保养项目（内容）和要求除符合半月维护保养的项目（内容）和要求外，还应当符合</w:t>
      </w:r>
      <w:r>
        <w:rPr>
          <w:rFonts w:hint="eastAsia" w:ascii="宋体" w:hAnsi="宋体" w:eastAsia="宋体" w:cs="宋体"/>
          <w:color w:val="auto"/>
          <w:sz w:val="28"/>
          <w:szCs w:val="28"/>
          <w:lang w:val="en-US" w:eastAsia="zh-CN"/>
        </w:rPr>
        <w:t>下表</w:t>
      </w:r>
      <w:r>
        <w:rPr>
          <w:rFonts w:hint="eastAsia" w:ascii="宋体" w:hAnsi="宋体" w:eastAsia="宋体" w:cs="宋体"/>
          <w:color w:val="auto"/>
          <w:sz w:val="28"/>
          <w:szCs w:val="28"/>
        </w:rPr>
        <w:t>的项目（内容）和要求</w:t>
      </w:r>
      <w:r>
        <w:rPr>
          <w:rFonts w:hint="eastAsia" w:ascii="宋体" w:hAnsi="宋体" w:eastAsia="宋体" w:cs="宋体"/>
          <w:b w:val="0"/>
          <w:bCs/>
          <w:color w:val="auto"/>
          <w:sz w:val="28"/>
          <w:szCs w:val="28"/>
          <w:lang w:eastAsia="zh-CN"/>
        </w:rPr>
        <w:t>）：</w:t>
      </w:r>
    </w:p>
    <w:tbl>
      <w:tblPr>
        <w:tblStyle w:val="3"/>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4080"/>
        <w:gridCol w:w="5297"/>
      </w:tblGrid>
      <w:tr w14:paraId="61717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8" w:type="dxa"/>
            <w:vAlign w:val="center"/>
          </w:tcPr>
          <w:p w14:paraId="3994DDA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080" w:type="dxa"/>
            <w:vAlign w:val="center"/>
          </w:tcPr>
          <w:p w14:paraId="255B3E25">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维护保养项目（内容）</w:t>
            </w:r>
          </w:p>
        </w:tc>
        <w:tc>
          <w:tcPr>
            <w:tcW w:w="5297" w:type="dxa"/>
            <w:vAlign w:val="center"/>
          </w:tcPr>
          <w:p w14:paraId="16FC8A37">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维护保养基本要求</w:t>
            </w:r>
          </w:p>
        </w:tc>
      </w:tr>
      <w:tr w14:paraId="6DE24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8" w:type="dxa"/>
            <w:vAlign w:val="center"/>
          </w:tcPr>
          <w:p w14:paraId="39F87532">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1</w:t>
            </w:r>
          </w:p>
        </w:tc>
        <w:tc>
          <w:tcPr>
            <w:tcW w:w="4080" w:type="dxa"/>
            <w:vAlign w:val="center"/>
          </w:tcPr>
          <w:p w14:paraId="5EC54404">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扶手带的运行速度</w:t>
            </w:r>
          </w:p>
        </w:tc>
        <w:tc>
          <w:tcPr>
            <w:tcW w:w="5297" w:type="dxa"/>
            <w:vAlign w:val="center"/>
          </w:tcPr>
          <w:p w14:paraId="3AEE819B">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sz w:val="21"/>
                <w:szCs w:val="21"/>
              </w:rPr>
              <w:t>相对于梯级、踏板或者胶带的速度允差为0</w:t>
            </w:r>
            <w:r>
              <w:rPr>
                <w:rFonts w:hint="eastAsia" w:ascii="宋体" w:hAnsi="宋体" w:eastAsia="宋体" w:cs="宋体"/>
                <w:spacing w:val="-18"/>
                <w:sz w:val="21"/>
                <w:szCs w:val="21"/>
              </w:rPr>
              <w:t>～＋</w:t>
            </w:r>
            <w:r>
              <w:rPr>
                <w:rFonts w:hint="eastAsia" w:ascii="宋体" w:hAnsi="宋体" w:eastAsia="宋体" w:cs="宋体"/>
                <w:sz w:val="21"/>
                <w:szCs w:val="21"/>
              </w:rPr>
              <w:t>2%</w:t>
            </w:r>
          </w:p>
        </w:tc>
      </w:tr>
      <w:tr w14:paraId="6B7DB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8" w:type="dxa"/>
            <w:vAlign w:val="center"/>
          </w:tcPr>
          <w:p w14:paraId="57334346">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2</w:t>
            </w:r>
          </w:p>
        </w:tc>
        <w:tc>
          <w:tcPr>
            <w:tcW w:w="4080" w:type="dxa"/>
            <w:vAlign w:val="center"/>
          </w:tcPr>
          <w:p w14:paraId="6ADA3D92">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梯级链张紧装置</w:t>
            </w:r>
          </w:p>
        </w:tc>
        <w:tc>
          <w:tcPr>
            <w:tcW w:w="5297" w:type="dxa"/>
            <w:vAlign w:val="center"/>
          </w:tcPr>
          <w:p w14:paraId="6FE06E38">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r w14:paraId="7E351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8" w:type="dxa"/>
            <w:vAlign w:val="center"/>
          </w:tcPr>
          <w:p w14:paraId="6F35AE35">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3</w:t>
            </w:r>
          </w:p>
        </w:tc>
        <w:tc>
          <w:tcPr>
            <w:tcW w:w="4080" w:type="dxa"/>
            <w:vAlign w:val="center"/>
          </w:tcPr>
          <w:p w14:paraId="72AA011A">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梯级轴衬</w:t>
            </w:r>
          </w:p>
        </w:tc>
        <w:tc>
          <w:tcPr>
            <w:tcW w:w="5297" w:type="dxa"/>
            <w:vAlign w:val="center"/>
          </w:tcPr>
          <w:p w14:paraId="4087C001">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润滑有效</w:t>
            </w:r>
          </w:p>
        </w:tc>
      </w:tr>
      <w:tr w14:paraId="2D851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8" w:type="dxa"/>
            <w:vAlign w:val="center"/>
          </w:tcPr>
          <w:p w14:paraId="24232E1C">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4</w:t>
            </w:r>
          </w:p>
        </w:tc>
        <w:tc>
          <w:tcPr>
            <w:tcW w:w="4080" w:type="dxa"/>
            <w:vAlign w:val="center"/>
          </w:tcPr>
          <w:p w14:paraId="705C830C">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梯级链润滑</w:t>
            </w:r>
          </w:p>
        </w:tc>
        <w:tc>
          <w:tcPr>
            <w:tcW w:w="5297" w:type="dxa"/>
            <w:vAlign w:val="center"/>
          </w:tcPr>
          <w:p w14:paraId="3A9BD01A">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运行工况正常</w:t>
            </w:r>
          </w:p>
        </w:tc>
      </w:tr>
      <w:tr w14:paraId="20963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8" w:type="dxa"/>
            <w:vAlign w:val="center"/>
          </w:tcPr>
          <w:p w14:paraId="7E517598">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5</w:t>
            </w:r>
          </w:p>
        </w:tc>
        <w:tc>
          <w:tcPr>
            <w:tcW w:w="4080" w:type="dxa"/>
            <w:vAlign w:val="center"/>
          </w:tcPr>
          <w:p w14:paraId="5C3E4A71">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防灌水保护装置</w:t>
            </w:r>
          </w:p>
        </w:tc>
        <w:tc>
          <w:tcPr>
            <w:tcW w:w="5297" w:type="dxa"/>
            <w:vAlign w:val="center"/>
          </w:tcPr>
          <w:p w14:paraId="361E9854">
            <w:pPr>
              <w:pStyle w:val="8"/>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动作可靠(雨季到来之前必须完成)</w:t>
            </w:r>
          </w:p>
        </w:tc>
      </w:tr>
    </w:tbl>
    <w:p w14:paraId="251225D9">
      <w:pPr>
        <w:pStyle w:val="7"/>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157" w:afterLines="50" w:line="240" w:lineRule="auto"/>
        <w:ind w:left="0" w:leftChars="0" w:firstLine="562" w:firstLineChars="200"/>
        <w:textAlignment w:val="baseline"/>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扶梯</w:t>
      </w:r>
      <w:r>
        <w:rPr>
          <w:rFonts w:hint="eastAsia" w:ascii="宋体" w:hAnsi="宋体" w:eastAsia="宋体" w:cs="宋体"/>
          <w:b/>
          <w:bCs/>
          <w:color w:val="auto"/>
          <w:sz w:val="28"/>
          <w:szCs w:val="28"/>
        </w:rPr>
        <w:t>半年维护保养项目（内容）和要求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半年维护保养项目（内容）和要求除符合季度维护保养的项目（内容）和要求外，还应当符合</w:t>
      </w:r>
      <w:r>
        <w:rPr>
          <w:rFonts w:hint="eastAsia" w:ascii="宋体" w:hAnsi="宋体" w:eastAsia="宋体" w:cs="宋体"/>
          <w:color w:val="auto"/>
          <w:sz w:val="28"/>
          <w:szCs w:val="28"/>
          <w:lang w:val="en-US" w:eastAsia="zh-CN"/>
        </w:rPr>
        <w:t>下表</w:t>
      </w:r>
      <w:r>
        <w:rPr>
          <w:rFonts w:hint="eastAsia" w:ascii="宋体" w:hAnsi="宋体" w:eastAsia="宋体" w:cs="宋体"/>
          <w:color w:val="auto"/>
          <w:sz w:val="28"/>
          <w:szCs w:val="28"/>
        </w:rPr>
        <w:t>的项目（内容）和要求</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w:t>
      </w:r>
    </w:p>
    <w:tbl>
      <w:tblPr>
        <w:tblStyle w:val="3"/>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3"/>
        <w:gridCol w:w="4080"/>
        <w:gridCol w:w="5312"/>
      </w:tblGrid>
      <w:tr w14:paraId="57C4E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2C00B12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080" w:type="dxa"/>
            <w:vAlign w:val="center"/>
          </w:tcPr>
          <w:p w14:paraId="3CEF6FE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维护保养项目（内容）</w:t>
            </w:r>
          </w:p>
        </w:tc>
        <w:tc>
          <w:tcPr>
            <w:tcW w:w="5312" w:type="dxa"/>
            <w:vAlign w:val="center"/>
          </w:tcPr>
          <w:p w14:paraId="101790B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维护保养基本要求</w:t>
            </w:r>
          </w:p>
        </w:tc>
      </w:tr>
      <w:tr w14:paraId="45E90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7A85F015">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1</w:t>
            </w:r>
          </w:p>
        </w:tc>
        <w:tc>
          <w:tcPr>
            <w:tcW w:w="4080" w:type="dxa"/>
            <w:vAlign w:val="center"/>
          </w:tcPr>
          <w:p w14:paraId="640C4B34">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制动衬厚度</w:t>
            </w:r>
          </w:p>
        </w:tc>
        <w:tc>
          <w:tcPr>
            <w:tcW w:w="5312" w:type="dxa"/>
            <w:vAlign w:val="center"/>
          </w:tcPr>
          <w:p w14:paraId="58B53245">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不小于制造单位要求</w:t>
            </w:r>
          </w:p>
        </w:tc>
      </w:tr>
      <w:tr w14:paraId="45A8D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110C1267">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2</w:t>
            </w:r>
          </w:p>
        </w:tc>
        <w:tc>
          <w:tcPr>
            <w:tcW w:w="4080" w:type="dxa"/>
            <w:vAlign w:val="center"/>
          </w:tcPr>
          <w:p w14:paraId="53942E8C">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主驱动链</w:t>
            </w:r>
          </w:p>
        </w:tc>
        <w:tc>
          <w:tcPr>
            <w:tcW w:w="5312" w:type="dxa"/>
            <w:vAlign w:val="center"/>
          </w:tcPr>
          <w:p w14:paraId="78CC6244">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清理表面油污，润滑</w:t>
            </w:r>
          </w:p>
        </w:tc>
      </w:tr>
      <w:tr w14:paraId="691AE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75BBDC95">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3</w:t>
            </w:r>
          </w:p>
        </w:tc>
        <w:tc>
          <w:tcPr>
            <w:tcW w:w="4080" w:type="dxa"/>
            <w:vAlign w:val="center"/>
          </w:tcPr>
          <w:p w14:paraId="24C35293">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主驱动链链条滑块</w:t>
            </w:r>
          </w:p>
        </w:tc>
        <w:tc>
          <w:tcPr>
            <w:tcW w:w="5312" w:type="dxa"/>
            <w:vAlign w:val="center"/>
          </w:tcPr>
          <w:p w14:paraId="5F20F747">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清洁，厚度符合制造单位要求</w:t>
            </w:r>
          </w:p>
        </w:tc>
      </w:tr>
      <w:tr w14:paraId="30D8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436BF085">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4</w:t>
            </w:r>
          </w:p>
        </w:tc>
        <w:tc>
          <w:tcPr>
            <w:tcW w:w="4080" w:type="dxa"/>
            <w:vAlign w:val="center"/>
          </w:tcPr>
          <w:p w14:paraId="6E5B33D3">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电动机与减速机联轴器</w:t>
            </w:r>
          </w:p>
        </w:tc>
        <w:tc>
          <w:tcPr>
            <w:tcW w:w="5312" w:type="dxa"/>
            <w:vAlign w:val="center"/>
          </w:tcPr>
          <w:p w14:paraId="58C3582B">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连接无松动，弹性元件外观良好，无老化</w:t>
            </w:r>
            <w:r>
              <w:rPr>
                <w:rFonts w:hint="eastAsia" w:ascii="宋体" w:hAnsi="宋体" w:eastAsia="宋体" w:cs="宋体"/>
                <w:spacing w:val="-2"/>
                <w:sz w:val="21"/>
                <w:szCs w:val="21"/>
              </w:rPr>
              <w:t>等现象</w:t>
            </w:r>
          </w:p>
        </w:tc>
      </w:tr>
      <w:tr w14:paraId="455A8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22E18280">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5</w:t>
            </w:r>
          </w:p>
        </w:tc>
        <w:tc>
          <w:tcPr>
            <w:tcW w:w="4080" w:type="dxa"/>
            <w:vAlign w:val="center"/>
          </w:tcPr>
          <w:p w14:paraId="2F154040">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空载向下运行制动距离</w:t>
            </w:r>
          </w:p>
        </w:tc>
        <w:tc>
          <w:tcPr>
            <w:tcW w:w="5312" w:type="dxa"/>
            <w:vAlign w:val="center"/>
          </w:tcPr>
          <w:p w14:paraId="2A7C131A">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符合标准值</w:t>
            </w:r>
          </w:p>
        </w:tc>
      </w:tr>
      <w:tr w14:paraId="3DC46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813" w:type="dxa"/>
            <w:vAlign w:val="center"/>
          </w:tcPr>
          <w:p w14:paraId="3C3FA157">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6</w:t>
            </w:r>
          </w:p>
        </w:tc>
        <w:tc>
          <w:tcPr>
            <w:tcW w:w="4080" w:type="dxa"/>
            <w:vAlign w:val="center"/>
          </w:tcPr>
          <w:p w14:paraId="4F9C9936">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制动器机械装置</w:t>
            </w:r>
          </w:p>
        </w:tc>
        <w:tc>
          <w:tcPr>
            <w:tcW w:w="5312" w:type="dxa"/>
            <w:vAlign w:val="center"/>
          </w:tcPr>
          <w:p w14:paraId="62405F1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润滑，工作有效</w:t>
            </w:r>
          </w:p>
        </w:tc>
      </w:tr>
      <w:tr w14:paraId="350B6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59619CFC">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7</w:t>
            </w:r>
          </w:p>
        </w:tc>
        <w:tc>
          <w:tcPr>
            <w:tcW w:w="4080" w:type="dxa"/>
            <w:vAlign w:val="center"/>
          </w:tcPr>
          <w:p w14:paraId="7E66FA54">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4"/>
                <w:sz w:val="21"/>
                <w:szCs w:val="21"/>
              </w:rPr>
              <w:t>附加制动器</w:t>
            </w:r>
          </w:p>
        </w:tc>
        <w:tc>
          <w:tcPr>
            <w:tcW w:w="5312" w:type="dxa"/>
            <w:vAlign w:val="center"/>
          </w:tcPr>
          <w:p w14:paraId="122CB98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清洁和润滑，功能可靠</w:t>
            </w:r>
          </w:p>
        </w:tc>
      </w:tr>
      <w:tr w14:paraId="5DBA7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7B721625">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8</w:t>
            </w:r>
          </w:p>
        </w:tc>
        <w:tc>
          <w:tcPr>
            <w:tcW w:w="4080" w:type="dxa"/>
            <w:vAlign w:val="center"/>
          </w:tcPr>
          <w:p w14:paraId="32B41BBA">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减速机润滑油</w:t>
            </w:r>
          </w:p>
        </w:tc>
        <w:tc>
          <w:tcPr>
            <w:tcW w:w="5312" w:type="dxa"/>
            <w:vAlign w:val="center"/>
          </w:tcPr>
          <w:p w14:paraId="52E07595">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按照制造单位的要求进行检查、更换</w:t>
            </w:r>
          </w:p>
        </w:tc>
      </w:tr>
      <w:tr w14:paraId="4C7E4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6B873A9E">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9</w:t>
            </w:r>
          </w:p>
        </w:tc>
        <w:tc>
          <w:tcPr>
            <w:tcW w:w="4080" w:type="dxa"/>
            <w:vAlign w:val="center"/>
          </w:tcPr>
          <w:p w14:paraId="610675FF">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spacing w:val="10"/>
                <w:sz w:val="21"/>
                <w:szCs w:val="21"/>
              </w:rPr>
              <w:t>调整梳齿板梳齿与踏板面齿槽啮</w:t>
            </w:r>
            <w:r>
              <w:rPr>
                <w:rFonts w:hint="eastAsia" w:ascii="宋体" w:hAnsi="宋体" w:eastAsia="宋体" w:cs="宋体"/>
                <w:spacing w:val="-1"/>
                <w:sz w:val="21"/>
                <w:szCs w:val="21"/>
              </w:rPr>
              <w:t>合深度和间隙</w:t>
            </w:r>
          </w:p>
        </w:tc>
        <w:tc>
          <w:tcPr>
            <w:tcW w:w="5312" w:type="dxa"/>
            <w:vAlign w:val="center"/>
          </w:tcPr>
          <w:p w14:paraId="4F90AF4B">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符合标准值</w:t>
            </w:r>
          </w:p>
        </w:tc>
      </w:tr>
      <w:tr w14:paraId="59541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0A24A16F">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10</w:t>
            </w:r>
          </w:p>
        </w:tc>
        <w:tc>
          <w:tcPr>
            <w:tcW w:w="4080" w:type="dxa"/>
            <w:vAlign w:val="center"/>
          </w:tcPr>
          <w:p w14:paraId="306C4F1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扶手带张紧度张紧弹簧负荷长度</w:t>
            </w:r>
          </w:p>
        </w:tc>
        <w:tc>
          <w:tcPr>
            <w:tcW w:w="5312" w:type="dxa"/>
            <w:vAlign w:val="center"/>
          </w:tcPr>
          <w:p w14:paraId="56A2FAEF">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符合制造单位要求</w:t>
            </w:r>
          </w:p>
        </w:tc>
      </w:tr>
      <w:tr w14:paraId="63A96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3BB613CD">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11</w:t>
            </w:r>
          </w:p>
        </w:tc>
        <w:tc>
          <w:tcPr>
            <w:tcW w:w="4080" w:type="dxa"/>
            <w:vAlign w:val="center"/>
          </w:tcPr>
          <w:p w14:paraId="3D08C544">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扶手带速度监控系统</w:t>
            </w:r>
          </w:p>
        </w:tc>
        <w:tc>
          <w:tcPr>
            <w:tcW w:w="5312" w:type="dxa"/>
            <w:vAlign w:val="center"/>
          </w:tcPr>
          <w:p w14:paraId="165B183E">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r w14:paraId="3C085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74E763B9">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12</w:t>
            </w:r>
          </w:p>
        </w:tc>
        <w:tc>
          <w:tcPr>
            <w:tcW w:w="4080" w:type="dxa"/>
            <w:vAlign w:val="center"/>
          </w:tcPr>
          <w:p w14:paraId="3829262A">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position w:val="1"/>
                <w:sz w:val="21"/>
                <w:szCs w:val="21"/>
              </w:rPr>
              <w:t>梯级踏板加热装置</w:t>
            </w:r>
          </w:p>
        </w:tc>
        <w:tc>
          <w:tcPr>
            <w:tcW w:w="5312" w:type="dxa"/>
            <w:vAlign w:val="center"/>
          </w:tcPr>
          <w:p w14:paraId="4F06E9B6">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rPr>
            </w:pPr>
            <w:r>
              <w:rPr>
                <w:rFonts w:hint="eastAsia" w:ascii="宋体" w:hAnsi="宋体" w:eastAsia="宋体" w:cs="宋体"/>
                <w:spacing w:val="-5"/>
                <w:sz w:val="21"/>
                <w:szCs w:val="21"/>
              </w:rPr>
              <w:t>功能正常，温度感应器接线牢固(冬季到来</w:t>
            </w:r>
            <w:r>
              <w:rPr>
                <w:rFonts w:hint="eastAsia" w:ascii="宋体" w:hAnsi="宋体" w:eastAsia="宋体" w:cs="宋体"/>
                <w:spacing w:val="-2"/>
                <w:sz w:val="21"/>
                <w:szCs w:val="21"/>
              </w:rPr>
              <w:t>之前必须完成)</w:t>
            </w:r>
          </w:p>
        </w:tc>
      </w:tr>
    </w:tbl>
    <w:p w14:paraId="6D017621">
      <w:pPr>
        <w:pStyle w:val="7"/>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157" w:afterLines="50" w:line="240" w:lineRule="auto"/>
        <w:ind w:left="0" w:leftChars="0" w:firstLine="562" w:firstLineChars="200"/>
        <w:textAlignment w:val="baseline"/>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扶梯</w:t>
      </w:r>
      <w:r>
        <w:rPr>
          <w:rFonts w:hint="eastAsia" w:ascii="宋体" w:hAnsi="宋体" w:eastAsia="宋体" w:cs="宋体"/>
          <w:b/>
          <w:bCs/>
          <w:color w:val="auto"/>
          <w:sz w:val="28"/>
          <w:szCs w:val="28"/>
        </w:rPr>
        <w:t>年度维护保养项目（内容）和要求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年度维护保养项目（内容）和要求除符合半年维护保养的项目（内容）和要求外，还应当符合</w:t>
      </w:r>
      <w:r>
        <w:rPr>
          <w:rFonts w:hint="eastAsia" w:ascii="宋体" w:hAnsi="宋体" w:eastAsia="宋体" w:cs="宋体"/>
          <w:color w:val="auto"/>
          <w:sz w:val="28"/>
          <w:szCs w:val="28"/>
          <w:lang w:val="en-US" w:eastAsia="zh-CN"/>
        </w:rPr>
        <w:t>下</w:t>
      </w:r>
      <w:r>
        <w:rPr>
          <w:rFonts w:hint="eastAsia" w:ascii="宋体" w:hAnsi="宋体" w:eastAsia="宋体" w:cs="宋体"/>
          <w:color w:val="auto"/>
          <w:sz w:val="28"/>
          <w:szCs w:val="28"/>
        </w:rPr>
        <w:t>表的项目（内容）和要求</w:t>
      </w:r>
      <w:r>
        <w:rPr>
          <w:rFonts w:hint="eastAsia" w:eastAsia="宋体" w:cs="宋体"/>
          <w:color w:val="auto"/>
          <w:sz w:val="28"/>
          <w:szCs w:val="28"/>
          <w:lang w:eastAsia="zh-CN"/>
        </w:rPr>
        <w:t>）：</w:t>
      </w:r>
    </w:p>
    <w:tbl>
      <w:tblPr>
        <w:tblStyle w:val="3"/>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3"/>
        <w:gridCol w:w="4110"/>
        <w:gridCol w:w="5282"/>
      </w:tblGrid>
      <w:tr w14:paraId="6F0C6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1C31ED0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110" w:type="dxa"/>
            <w:vAlign w:val="center"/>
          </w:tcPr>
          <w:p w14:paraId="0F8BF1E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维护保养项目（内容）</w:t>
            </w:r>
          </w:p>
        </w:tc>
        <w:tc>
          <w:tcPr>
            <w:tcW w:w="5282" w:type="dxa"/>
            <w:vAlign w:val="center"/>
          </w:tcPr>
          <w:p w14:paraId="4742568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维护保养基本要求</w:t>
            </w:r>
          </w:p>
        </w:tc>
      </w:tr>
      <w:tr w14:paraId="3EC2C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077F095B">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1</w:t>
            </w:r>
          </w:p>
        </w:tc>
        <w:tc>
          <w:tcPr>
            <w:tcW w:w="4110" w:type="dxa"/>
            <w:vAlign w:val="center"/>
          </w:tcPr>
          <w:p w14:paraId="58A46B35">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主接触器</w:t>
            </w:r>
          </w:p>
        </w:tc>
        <w:tc>
          <w:tcPr>
            <w:tcW w:w="5282" w:type="dxa"/>
            <w:vAlign w:val="center"/>
          </w:tcPr>
          <w:p w14:paraId="04974E4B">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工作可靠</w:t>
            </w:r>
          </w:p>
        </w:tc>
      </w:tr>
      <w:tr w14:paraId="15891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4A139DCB">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2</w:t>
            </w:r>
          </w:p>
        </w:tc>
        <w:tc>
          <w:tcPr>
            <w:tcW w:w="4110" w:type="dxa"/>
            <w:vAlign w:val="center"/>
          </w:tcPr>
          <w:p w14:paraId="1D7CE54C">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主机速度检测功能</w:t>
            </w:r>
          </w:p>
        </w:tc>
        <w:tc>
          <w:tcPr>
            <w:tcW w:w="5282" w:type="dxa"/>
            <w:vAlign w:val="center"/>
          </w:tcPr>
          <w:p w14:paraId="025682B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5"/>
                <w:sz w:val="21"/>
                <w:szCs w:val="21"/>
              </w:rPr>
              <w:t>功能可靠，清洁感应面、感应间隙符合制造单位要求</w:t>
            </w:r>
          </w:p>
        </w:tc>
      </w:tr>
      <w:tr w14:paraId="55630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7D216BF9">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3</w:t>
            </w:r>
          </w:p>
        </w:tc>
        <w:tc>
          <w:tcPr>
            <w:tcW w:w="4110" w:type="dxa"/>
            <w:vAlign w:val="center"/>
          </w:tcPr>
          <w:p w14:paraId="0264CA4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7"/>
                <w:sz w:val="21"/>
                <w:szCs w:val="21"/>
              </w:rPr>
              <w:t>电缆</w:t>
            </w:r>
          </w:p>
        </w:tc>
        <w:tc>
          <w:tcPr>
            <w:tcW w:w="5282" w:type="dxa"/>
            <w:vAlign w:val="center"/>
          </w:tcPr>
          <w:p w14:paraId="4571DE36">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无破损，固定牢固</w:t>
            </w:r>
          </w:p>
        </w:tc>
      </w:tr>
      <w:tr w14:paraId="39F8A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30F7B5D8">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4</w:t>
            </w:r>
          </w:p>
        </w:tc>
        <w:tc>
          <w:tcPr>
            <w:tcW w:w="4110" w:type="dxa"/>
            <w:vAlign w:val="center"/>
          </w:tcPr>
          <w:p w14:paraId="017C191F">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spacing w:val="7"/>
                <w:sz w:val="21"/>
                <w:szCs w:val="21"/>
              </w:rPr>
              <w:t>扶手带托轮、滑轮群、</w:t>
            </w:r>
            <w:r>
              <w:rPr>
                <w:rFonts w:hint="eastAsia" w:ascii="宋体" w:hAnsi="宋体" w:eastAsia="宋体" w:cs="宋体"/>
                <w:spacing w:val="-5"/>
                <w:sz w:val="21"/>
                <w:szCs w:val="21"/>
              </w:rPr>
              <w:t>防静电轮</w:t>
            </w:r>
          </w:p>
        </w:tc>
        <w:tc>
          <w:tcPr>
            <w:tcW w:w="5282" w:type="dxa"/>
            <w:vAlign w:val="center"/>
          </w:tcPr>
          <w:p w14:paraId="713CA300">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清洁，无损伤，托轮转动平滑</w:t>
            </w:r>
          </w:p>
        </w:tc>
      </w:tr>
      <w:tr w14:paraId="53AEE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63ABAC36">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5</w:t>
            </w:r>
          </w:p>
        </w:tc>
        <w:tc>
          <w:tcPr>
            <w:tcW w:w="4110" w:type="dxa"/>
            <w:vAlign w:val="center"/>
          </w:tcPr>
          <w:p w14:paraId="39404E1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扶手带内侧凸缘处</w:t>
            </w:r>
          </w:p>
        </w:tc>
        <w:tc>
          <w:tcPr>
            <w:tcW w:w="5282" w:type="dxa"/>
            <w:vAlign w:val="center"/>
          </w:tcPr>
          <w:p w14:paraId="6DC90B4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无损伤，清洁扶手导轨滑动面</w:t>
            </w:r>
          </w:p>
        </w:tc>
      </w:tr>
      <w:tr w14:paraId="18C0F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21DBE7ED">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6</w:t>
            </w:r>
          </w:p>
        </w:tc>
        <w:tc>
          <w:tcPr>
            <w:tcW w:w="4110" w:type="dxa"/>
            <w:vAlign w:val="center"/>
          </w:tcPr>
          <w:p w14:paraId="2DCB41B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扶手带断带保护开关</w:t>
            </w:r>
          </w:p>
        </w:tc>
        <w:tc>
          <w:tcPr>
            <w:tcW w:w="5282" w:type="dxa"/>
            <w:vAlign w:val="center"/>
          </w:tcPr>
          <w:p w14:paraId="7AD043F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功能正常</w:t>
            </w:r>
          </w:p>
        </w:tc>
      </w:tr>
      <w:tr w14:paraId="74B00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0697C63A">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7</w:t>
            </w:r>
          </w:p>
        </w:tc>
        <w:tc>
          <w:tcPr>
            <w:tcW w:w="4110" w:type="dxa"/>
            <w:vAlign w:val="center"/>
          </w:tcPr>
          <w:p w14:paraId="7E87FB3B">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扶手带导向块和导向轮</w:t>
            </w:r>
          </w:p>
        </w:tc>
        <w:tc>
          <w:tcPr>
            <w:tcW w:w="5282" w:type="dxa"/>
            <w:vAlign w:val="center"/>
          </w:tcPr>
          <w:p w14:paraId="46A7CCD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清洁，工作正常</w:t>
            </w:r>
          </w:p>
        </w:tc>
      </w:tr>
      <w:tr w14:paraId="31A60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6FD89B17">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8</w:t>
            </w:r>
          </w:p>
        </w:tc>
        <w:tc>
          <w:tcPr>
            <w:tcW w:w="4110" w:type="dxa"/>
            <w:vAlign w:val="center"/>
          </w:tcPr>
          <w:p w14:paraId="71624DA8">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spacing w:val="9"/>
                <w:sz w:val="21"/>
                <w:szCs w:val="21"/>
              </w:rPr>
              <w:t>进入梳齿板处的梯级与</w:t>
            </w:r>
            <w:r>
              <w:rPr>
                <w:rFonts w:hint="eastAsia" w:ascii="宋体" w:hAnsi="宋体" w:eastAsia="宋体" w:cs="宋体"/>
                <w:spacing w:val="-1"/>
                <w:sz w:val="21"/>
                <w:szCs w:val="21"/>
              </w:rPr>
              <w:t>导轮的轴向窜动量</w:t>
            </w:r>
          </w:p>
        </w:tc>
        <w:tc>
          <w:tcPr>
            <w:tcW w:w="5282" w:type="dxa"/>
            <w:vAlign w:val="center"/>
          </w:tcPr>
          <w:p w14:paraId="7BDBCC17">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符合制造单位要求</w:t>
            </w:r>
          </w:p>
        </w:tc>
      </w:tr>
      <w:tr w14:paraId="195F6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31EA3486">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9</w:t>
            </w:r>
          </w:p>
        </w:tc>
        <w:tc>
          <w:tcPr>
            <w:tcW w:w="4110" w:type="dxa"/>
            <w:vAlign w:val="center"/>
          </w:tcPr>
          <w:p w14:paraId="2702EA1E">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5"/>
                <w:sz w:val="21"/>
                <w:szCs w:val="21"/>
              </w:rPr>
              <w:t>内外盖板连接</w:t>
            </w:r>
          </w:p>
        </w:tc>
        <w:tc>
          <w:tcPr>
            <w:tcW w:w="5282" w:type="dxa"/>
            <w:vAlign w:val="center"/>
          </w:tcPr>
          <w:p w14:paraId="47E58EF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紧密牢固，连接处的凸台、缝隙符合制造单位要求</w:t>
            </w:r>
          </w:p>
        </w:tc>
      </w:tr>
      <w:tr w14:paraId="3C4E0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155C2C88">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10</w:t>
            </w:r>
          </w:p>
        </w:tc>
        <w:tc>
          <w:tcPr>
            <w:tcW w:w="4110" w:type="dxa"/>
            <w:vAlign w:val="center"/>
          </w:tcPr>
          <w:p w14:paraId="68616BFC">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4"/>
                <w:sz w:val="21"/>
                <w:szCs w:val="21"/>
              </w:rPr>
              <w:t>围裙板安全开关</w:t>
            </w:r>
          </w:p>
        </w:tc>
        <w:tc>
          <w:tcPr>
            <w:tcW w:w="5282" w:type="dxa"/>
            <w:vAlign w:val="center"/>
          </w:tcPr>
          <w:p w14:paraId="1C773BB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测试有效</w:t>
            </w:r>
          </w:p>
        </w:tc>
      </w:tr>
      <w:tr w14:paraId="747ED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56009E64">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11</w:t>
            </w:r>
          </w:p>
        </w:tc>
        <w:tc>
          <w:tcPr>
            <w:tcW w:w="4110" w:type="dxa"/>
            <w:vAlign w:val="center"/>
          </w:tcPr>
          <w:p w14:paraId="731FBDC7">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4"/>
                <w:sz w:val="21"/>
                <w:szCs w:val="21"/>
              </w:rPr>
              <w:t>围裙板对接处</w:t>
            </w:r>
          </w:p>
        </w:tc>
        <w:tc>
          <w:tcPr>
            <w:tcW w:w="5282" w:type="dxa"/>
            <w:vAlign w:val="center"/>
          </w:tcPr>
          <w:p w14:paraId="543CC676">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紧密平滑</w:t>
            </w:r>
          </w:p>
        </w:tc>
      </w:tr>
      <w:tr w14:paraId="7D260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4D1EA8E6">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12</w:t>
            </w:r>
          </w:p>
        </w:tc>
        <w:tc>
          <w:tcPr>
            <w:tcW w:w="4110" w:type="dxa"/>
            <w:vAlign w:val="center"/>
          </w:tcPr>
          <w:p w14:paraId="3606E03F">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4"/>
                <w:sz w:val="21"/>
                <w:szCs w:val="21"/>
              </w:rPr>
              <w:t>电气安全装置</w:t>
            </w:r>
          </w:p>
        </w:tc>
        <w:tc>
          <w:tcPr>
            <w:tcW w:w="5282" w:type="dxa"/>
            <w:vAlign w:val="center"/>
          </w:tcPr>
          <w:p w14:paraId="75B8BAFF">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动作可靠</w:t>
            </w:r>
          </w:p>
        </w:tc>
      </w:tr>
      <w:tr w14:paraId="07413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2C1F272A">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13</w:t>
            </w:r>
          </w:p>
        </w:tc>
        <w:tc>
          <w:tcPr>
            <w:tcW w:w="4110" w:type="dxa"/>
            <w:vAlign w:val="center"/>
          </w:tcPr>
          <w:p w14:paraId="7510FAC7">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设备运行状况</w:t>
            </w:r>
          </w:p>
        </w:tc>
        <w:tc>
          <w:tcPr>
            <w:tcW w:w="5282" w:type="dxa"/>
            <w:vAlign w:val="center"/>
          </w:tcPr>
          <w:p w14:paraId="7AE32448">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正常，梯级运行平稳，无异常抖动，无异常声响</w:t>
            </w:r>
          </w:p>
        </w:tc>
      </w:tr>
    </w:tbl>
    <w:p w14:paraId="71E3C949">
      <w:pPr>
        <w:keepNext w:val="0"/>
        <w:keepLines w:val="0"/>
        <w:pageBreakBefore w:val="0"/>
        <w:widowControl w:val="0"/>
        <w:numPr>
          <w:ilvl w:val="0"/>
          <w:numId w:val="4"/>
        </w:numPr>
        <w:tabs>
          <w:tab w:val="left" w:pos="1050"/>
        </w:tabs>
        <w:kinsoku/>
        <w:wordWrap/>
        <w:overflowPunct/>
        <w:topLinePunct w:val="0"/>
        <w:autoSpaceDE/>
        <w:autoSpaceDN/>
        <w:bidi w:val="0"/>
        <w:adjustRightInd w:val="0"/>
        <w:snapToGrid w:val="0"/>
        <w:spacing w:before="157" w:beforeLines="50" w:after="157" w:afterLines="50" w:line="24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直梯维护保养项目（内容）和要求</w:t>
      </w:r>
    </w:p>
    <w:p w14:paraId="0587C137">
      <w:pPr>
        <w:pStyle w:val="7"/>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157" w:afterLines="50" w:line="240" w:lineRule="auto"/>
        <w:ind w:left="0" w:leftChars="0" w:firstLine="562"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直梯</w:t>
      </w:r>
      <w:r>
        <w:rPr>
          <w:rFonts w:hint="eastAsia" w:ascii="宋体" w:hAnsi="宋体" w:eastAsia="宋体" w:cs="宋体"/>
          <w:color w:val="auto"/>
          <w:sz w:val="28"/>
          <w:szCs w:val="28"/>
        </w:rPr>
        <w:t>半月维护保养项目（内容）和要求见</w:t>
      </w:r>
      <w:r>
        <w:rPr>
          <w:rFonts w:hint="eastAsia" w:ascii="宋体" w:hAnsi="宋体" w:eastAsia="宋体" w:cs="宋体"/>
          <w:color w:val="auto"/>
          <w:sz w:val="28"/>
          <w:szCs w:val="28"/>
          <w:lang w:val="en-US" w:eastAsia="zh-CN"/>
        </w:rPr>
        <w:t>下</w:t>
      </w:r>
      <w:r>
        <w:rPr>
          <w:rFonts w:hint="eastAsia" w:ascii="宋体" w:hAnsi="宋体" w:eastAsia="宋体" w:cs="宋体"/>
          <w:color w:val="auto"/>
          <w:sz w:val="28"/>
          <w:szCs w:val="28"/>
        </w:rPr>
        <w:t>表</w:t>
      </w:r>
      <w:r>
        <w:rPr>
          <w:rFonts w:hint="eastAsia" w:eastAsia="宋体" w:cs="宋体"/>
          <w:color w:val="auto"/>
          <w:sz w:val="28"/>
          <w:szCs w:val="28"/>
          <w:lang w:eastAsia="zh-CN"/>
        </w:rPr>
        <w:t>：</w:t>
      </w:r>
    </w:p>
    <w:tbl>
      <w:tblPr>
        <w:tblStyle w:val="3"/>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3"/>
        <w:gridCol w:w="4096"/>
        <w:gridCol w:w="5296"/>
      </w:tblGrid>
      <w:tr w14:paraId="7DF4C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61499A6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096" w:type="dxa"/>
            <w:vAlign w:val="center"/>
          </w:tcPr>
          <w:p w14:paraId="0AD7AA6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维护保养项目（内容）</w:t>
            </w:r>
          </w:p>
        </w:tc>
        <w:tc>
          <w:tcPr>
            <w:tcW w:w="5296" w:type="dxa"/>
            <w:noWrap/>
            <w:vAlign w:val="center"/>
          </w:tcPr>
          <w:p w14:paraId="0A8F27E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维护保养基本要求</w:t>
            </w:r>
          </w:p>
        </w:tc>
      </w:tr>
      <w:tr w14:paraId="7FA75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1004C2AD">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1</w:t>
            </w:r>
          </w:p>
        </w:tc>
        <w:tc>
          <w:tcPr>
            <w:tcW w:w="4096" w:type="dxa"/>
            <w:vAlign w:val="center"/>
          </w:tcPr>
          <w:p w14:paraId="328B92F0">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机房、滑轮间环境</w:t>
            </w:r>
          </w:p>
        </w:tc>
        <w:tc>
          <w:tcPr>
            <w:tcW w:w="5296" w:type="dxa"/>
            <w:noWrap/>
            <w:vAlign w:val="center"/>
          </w:tcPr>
          <w:p w14:paraId="7D5AC326">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spacing w:val="-1"/>
                <w:sz w:val="21"/>
                <w:szCs w:val="21"/>
              </w:rPr>
              <w:t>清洁，门窗完好，照明正常</w:t>
            </w:r>
          </w:p>
        </w:tc>
      </w:tr>
      <w:tr w14:paraId="795BC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5CCA11AE">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2</w:t>
            </w:r>
          </w:p>
        </w:tc>
        <w:tc>
          <w:tcPr>
            <w:tcW w:w="4096" w:type="dxa"/>
            <w:vAlign w:val="center"/>
          </w:tcPr>
          <w:p w14:paraId="1721614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手动紧急操作装置</w:t>
            </w:r>
          </w:p>
        </w:tc>
        <w:tc>
          <w:tcPr>
            <w:tcW w:w="5296" w:type="dxa"/>
            <w:noWrap/>
            <w:vAlign w:val="center"/>
          </w:tcPr>
          <w:p w14:paraId="311D326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齐全，在指定位置</w:t>
            </w:r>
          </w:p>
        </w:tc>
      </w:tr>
      <w:tr w14:paraId="2F1DE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142DFCE2">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3</w:t>
            </w:r>
          </w:p>
        </w:tc>
        <w:tc>
          <w:tcPr>
            <w:tcW w:w="4096" w:type="dxa"/>
            <w:vAlign w:val="center"/>
          </w:tcPr>
          <w:p w14:paraId="79B609EB">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驱动主机</w:t>
            </w:r>
          </w:p>
        </w:tc>
        <w:tc>
          <w:tcPr>
            <w:tcW w:w="5296" w:type="dxa"/>
            <w:noWrap/>
            <w:vAlign w:val="center"/>
          </w:tcPr>
          <w:p w14:paraId="4BCBE81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strike/>
                <w:color w:val="auto"/>
                <w:sz w:val="21"/>
                <w:szCs w:val="21"/>
              </w:rPr>
            </w:pPr>
            <w:r>
              <w:rPr>
                <w:rFonts w:hint="eastAsia" w:ascii="宋体" w:hAnsi="宋体" w:eastAsia="宋体" w:cs="宋体"/>
                <w:spacing w:val="-1"/>
                <w:sz w:val="21"/>
                <w:szCs w:val="21"/>
              </w:rPr>
              <w:t>运行时无异常振动和异常声响</w:t>
            </w:r>
          </w:p>
        </w:tc>
      </w:tr>
      <w:tr w14:paraId="64E6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172028E9">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4</w:t>
            </w:r>
          </w:p>
        </w:tc>
        <w:tc>
          <w:tcPr>
            <w:tcW w:w="4096" w:type="dxa"/>
            <w:vAlign w:val="center"/>
          </w:tcPr>
          <w:p w14:paraId="44F77E1F">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制动器各销轴部位</w:t>
            </w:r>
          </w:p>
        </w:tc>
        <w:tc>
          <w:tcPr>
            <w:tcW w:w="5296" w:type="dxa"/>
            <w:noWrap/>
            <w:vAlign w:val="center"/>
          </w:tcPr>
          <w:p w14:paraId="6AB582D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动作灵活</w:t>
            </w:r>
          </w:p>
        </w:tc>
      </w:tr>
      <w:tr w14:paraId="71A3B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0012A349">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5</w:t>
            </w:r>
          </w:p>
        </w:tc>
        <w:tc>
          <w:tcPr>
            <w:tcW w:w="4096" w:type="dxa"/>
            <w:vAlign w:val="center"/>
          </w:tcPr>
          <w:p w14:paraId="0450F33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制动器间隙</w:t>
            </w:r>
          </w:p>
        </w:tc>
        <w:tc>
          <w:tcPr>
            <w:tcW w:w="5296" w:type="dxa"/>
            <w:noWrap/>
            <w:vAlign w:val="center"/>
          </w:tcPr>
          <w:p w14:paraId="2A547893">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打开时制动衬与制动轮不应发生摩擦，间隙</w:t>
            </w:r>
            <w:r>
              <w:rPr>
                <w:rFonts w:hint="eastAsia" w:ascii="宋体" w:hAnsi="宋体" w:eastAsia="宋体" w:cs="宋体"/>
                <w:spacing w:val="-1"/>
                <w:sz w:val="21"/>
                <w:szCs w:val="21"/>
              </w:rPr>
              <w:t>值符合制造单位要求</w:t>
            </w:r>
          </w:p>
        </w:tc>
      </w:tr>
      <w:tr w14:paraId="2AD73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23F34FAD">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6</w:t>
            </w:r>
          </w:p>
        </w:tc>
        <w:tc>
          <w:tcPr>
            <w:tcW w:w="4096" w:type="dxa"/>
            <w:vAlign w:val="center"/>
          </w:tcPr>
          <w:p w14:paraId="54CAFFA5">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spacing w:val="15"/>
                <w:sz w:val="21"/>
                <w:szCs w:val="21"/>
              </w:rPr>
              <w:t>制动器作为轿厢意外移动保护</w:t>
            </w:r>
            <w:r>
              <w:rPr>
                <w:rFonts w:hint="eastAsia" w:ascii="宋体" w:hAnsi="宋体" w:eastAsia="宋体" w:cs="宋体"/>
                <w:spacing w:val="-1"/>
                <w:sz w:val="21"/>
                <w:szCs w:val="21"/>
              </w:rPr>
              <w:t>装置制停子系统时的自监测</w:t>
            </w:r>
          </w:p>
        </w:tc>
        <w:tc>
          <w:tcPr>
            <w:tcW w:w="5296" w:type="dxa"/>
            <w:noWrap/>
            <w:vAlign w:val="center"/>
          </w:tcPr>
          <w:p w14:paraId="793FF3F9">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制动力人工方式检测符合使用维护说明书要</w:t>
            </w:r>
            <w:r>
              <w:rPr>
                <w:rFonts w:hint="eastAsia" w:ascii="宋体" w:hAnsi="宋体" w:eastAsia="宋体" w:cs="宋体"/>
                <w:spacing w:val="-1"/>
                <w:sz w:val="21"/>
                <w:szCs w:val="21"/>
              </w:rPr>
              <w:t>求；制动力自监测系统有记录</w:t>
            </w:r>
          </w:p>
        </w:tc>
      </w:tr>
      <w:tr w14:paraId="7E7EB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61E5CCAA">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7</w:t>
            </w:r>
          </w:p>
        </w:tc>
        <w:tc>
          <w:tcPr>
            <w:tcW w:w="4096" w:type="dxa"/>
            <w:vAlign w:val="center"/>
          </w:tcPr>
          <w:p w14:paraId="7D5766D9">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编码器</w:t>
            </w:r>
          </w:p>
        </w:tc>
        <w:tc>
          <w:tcPr>
            <w:tcW w:w="5296" w:type="dxa"/>
            <w:noWrap/>
            <w:vAlign w:val="center"/>
          </w:tcPr>
          <w:p w14:paraId="46F79BF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清洁，安装牢固</w:t>
            </w:r>
          </w:p>
        </w:tc>
      </w:tr>
      <w:tr w14:paraId="555FA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6DE1D08D">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8</w:t>
            </w:r>
          </w:p>
        </w:tc>
        <w:tc>
          <w:tcPr>
            <w:tcW w:w="4096" w:type="dxa"/>
            <w:vAlign w:val="center"/>
          </w:tcPr>
          <w:p w14:paraId="28CAA5E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限速器各销轴部位</w:t>
            </w:r>
          </w:p>
        </w:tc>
        <w:tc>
          <w:tcPr>
            <w:tcW w:w="5296" w:type="dxa"/>
            <w:noWrap/>
            <w:vAlign w:val="center"/>
          </w:tcPr>
          <w:p w14:paraId="2B00D17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润滑，转动灵活；电气开关正常</w:t>
            </w:r>
          </w:p>
        </w:tc>
      </w:tr>
      <w:tr w14:paraId="2A8D1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46740FA6">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9</w:t>
            </w:r>
          </w:p>
        </w:tc>
        <w:tc>
          <w:tcPr>
            <w:tcW w:w="4096" w:type="dxa"/>
            <w:vAlign w:val="center"/>
          </w:tcPr>
          <w:p w14:paraId="23AB01E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层门和轿门旁路装置</w:t>
            </w:r>
          </w:p>
        </w:tc>
        <w:tc>
          <w:tcPr>
            <w:tcW w:w="5296" w:type="dxa"/>
            <w:noWrap/>
            <w:vAlign w:val="center"/>
          </w:tcPr>
          <w:p w14:paraId="01CAB0A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r w14:paraId="25987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0A058BA7">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10</w:t>
            </w:r>
          </w:p>
        </w:tc>
        <w:tc>
          <w:tcPr>
            <w:tcW w:w="4096" w:type="dxa"/>
            <w:vAlign w:val="center"/>
          </w:tcPr>
          <w:p w14:paraId="0F942E33">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紧急电动运行</w:t>
            </w:r>
          </w:p>
        </w:tc>
        <w:tc>
          <w:tcPr>
            <w:tcW w:w="5296" w:type="dxa"/>
            <w:noWrap/>
            <w:vAlign w:val="center"/>
          </w:tcPr>
          <w:p w14:paraId="1F0E4ED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r w14:paraId="6FC19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166A45B0">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11</w:t>
            </w:r>
          </w:p>
        </w:tc>
        <w:tc>
          <w:tcPr>
            <w:tcW w:w="4096" w:type="dxa"/>
            <w:vAlign w:val="center"/>
          </w:tcPr>
          <w:p w14:paraId="09B07F6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轿顶</w:t>
            </w:r>
          </w:p>
        </w:tc>
        <w:tc>
          <w:tcPr>
            <w:tcW w:w="5296" w:type="dxa"/>
            <w:noWrap/>
            <w:vAlign w:val="center"/>
          </w:tcPr>
          <w:p w14:paraId="789F5087">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清洁，防护栏安全可靠</w:t>
            </w:r>
          </w:p>
        </w:tc>
      </w:tr>
      <w:tr w14:paraId="418D9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2051C75E">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12</w:t>
            </w:r>
          </w:p>
        </w:tc>
        <w:tc>
          <w:tcPr>
            <w:tcW w:w="4096" w:type="dxa"/>
            <w:vAlign w:val="center"/>
          </w:tcPr>
          <w:p w14:paraId="0C94157C">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轿顶检修开关、停止装置</w:t>
            </w:r>
          </w:p>
        </w:tc>
        <w:tc>
          <w:tcPr>
            <w:tcW w:w="5296" w:type="dxa"/>
            <w:noWrap/>
            <w:vAlign w:val="center"/>
          </w:tcPr>
          <w:p w14:paraId="68353F68">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r w14:paraId="72811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7704E6DF">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13</w:t>
            </w:r>
          </w:p>
        </w:tc>
        <w:tc>
          <w:tcPr>
            <w:tcW w:w="4096" w:type="dxa"/>
            <w:vAlign w:val="center"/>
          </w:tcPr>
          <w:p w14:paraId="42084BE8">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导靴上油杯</w:t>
            </w:r>
          </w:p>
        </w:tc>
        <w:tc>
          <w:tcPr>
            <w:tcW w:w="5296" w:type="dxa"/>
            <w:noWrap/>
            <w:vAlign w:val="center"/>
          </w:tcPr>
          <w:p w14:paraId="34F7CAC3">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吸油毛毡齐全，油量适宜，油杯无泄漏</w:t>
            </w:r>
          </w:p>
        </w:tc>
      </w:tr>
      <w:tr w14:paraId="04240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5607524D">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14</w:t>
            </w:r>
          </w:p>
        </w:tc>
        <w:tc>
          <w:tcPr>
            <w:tcW w:w="4096" w:type="dxa"/>
            <w:vAlign w:val="center"/>
          </w:tcPr>
          <w:p w14:paraId="47D2AF85">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对重/平衡重块及其压板</w:t>
            </w:r>
          </w:p>
        </w:tc>
        <w:tc>
          <w:tcPr>
            <w:tcW w:w="5296" w:type="dxa"/>
            <w:noWrap/>
            <w:vAlign w:val="center"/>
          </w:tcPr>
          <w:p w14:paraId="3AE2156C">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对重/平衡重块无松动，压板紧固</w:t>
            </w:r>
          </w:p>
        </w:tc>
      </w:tr>
      <w:tr w14:paraId="649B9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15D20B30">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15</w:t>
            </w:r>
          </w:p>
        </w:tc>
        <w:tc>
          <w:tcPr>
            <w:tcW w:w="4096" w:type="dxa"/>
            <w:vAlign w:val="center"/>
          </w:tcPr>
          <w:p w14:paraId="7E703E28">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井道照明</w:t>
            </w:r>
          </w:p>
        </w:tc>
        <w:tc>
          <w:tcPr>
            <w:tcW w:w="5296" w:type="dxa"/>
            <w:noWrap/>
            <w:vAlign w:val="center"/>
          </w:tcPr>
          <w:p w14:paraId="25797FFB">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齐全，正常</w:t>
            </w:r>
          </w:p>
        </w:tc>
      </w:tr>
      <w:tr w14:paraId="269BB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6742AD5F">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16</w:t>
            </w:r>
          </w:p>
        </w:tc>
        <w:tc>
          <w:tcPr>
            <w:tcW w:w="4096" w:type="dxa"/>
            <w:vAlign w:val="center"/>
          </w:tcPr>
          <w:p w14:paraId="6E84E21E">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轿厢照明、风扇、应急照明</w:t>
            </w:r>
          </w:p>
        </w:tc>
        <w:tc>
          <w:tcPr>
            <w:tcW w:w="5296" w:type="dxa"/>
            <w:noWrap/>
            <w:vAlign w:val="center"/>
          </w:tcPr>
          <w:p w14:paraId="19C88667">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r w14:paraId="09F07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17A9A34D">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17</w:t>
            </w:r>
          </w:p>
        </w:tc>
        <w:tc>
          <w:tcPr>
            <w:tcW w:w="4096" w:type="dxa"/>
            <w:vAlign w:val="center"/>
          </w:tcPr>
          <w:p w14:paraId="5AE426DA">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轿厢检修开关、停止装置</w:t>
            </w:r>
          </w:p>
        </w:tc>
        <w:tc>
          <w:tcPr>
            <w:tcW w:w="5296" w:type="dxa"/>
            <w:noWrap/>
            <w:vAlign w:val="center"/>
          </w:tcPr>
          <w:p w14:paraId="3187DAF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r w14:paraId="18303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700B1A3B">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18</w:t>
            </w:r>
          </w:p>
        </w:tc>
        <w:tc>
          <w:tcPr>
            <w:tcW w:w="4096" w:type="dxa"/>
            <w:vAlign w:val="center"/>
          </w:tcPr>
          <w:p w14:paraId="4CE7B083">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轿内报警装置、对讲系统</w:t>
            </w:r>
          </w:p>
        </w:tc>
        <w:tc>
          <w:tcPr>
            <w:tcW w:w="5296" w:type="dxa"/>
            <w:noWrap/>
            <w:vAlign w:val="center"/>
          </w:tcPr>
          <w:p w14:paraId="0621D279">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strike/>
                <w:color w:val="auto"/>
                <w:sz w:val="21"/>
                <w:szCs w:val="21"/>
              </w:rPr>
            </w:pPr>
            <w:r>
              <w:rPr>
                <w:rFonts w:hint="eastAsia" w:ascii="宋体" w:hAnsi="宋体" w:eastAsia="宋体" w:cs="宋体"/>
                <w:spacing w:val="-2"/>
                <w:sz w:val="21"/>
                <w:szCs w:val="21"/>
              </w:rPr>
              <w:t>工作正常</w:t>
            </w:r>
          </w:p>
        </w:tc>
      </w:tr>
      <w:tr w14:paraId="16E16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03472B09">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19</w:t>
            </w:r>
          </w:p>
        </w:tc>
        <w:tc>
          <w:tcPr>
            <w:tcW w:w="4096" w:type="dxa"/>
            <w:vAlign w:val="center"/>
          </w:tcPr>
          <w:p w14:paraId="48A76F60">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0"/>
                <w:sz w:val="21"/>
                <w:szCs w:val="21"/>
              </w:rPr>
              <w:t>轿内显示、指令按钮、IC卡系统</w:t>
            </w:r>
          </w:p>
        </w:tc>
        <w:tc>
          <w:tcPr>
            <w:tcW w:w="5296" w:type="dxa"/>
            <w:noWrap/>
            <w:vAlign w:val="center"/>
          </w:tcPr>
          <w:p w14:paraId="17717B6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齐全，有效</w:t>
            </w:r>
          </w:p>
        </w:tc>
      </w:tr>
      <w:tr w14:paraId="643EF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05CBF6B0">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20</w:t>
            </w:r>
          </w:p>
        </w:tc>
        <w:tc>
          <w:tcPr>
            <w:tcW w:w="4096" w:type="dxa"/>
            <w:vAlign w:val="center"/>
          </w:tcPr>
          <w:p w14:paraId="36A12245">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rPr>
            </w:pPr>
            <w:r>
              <w:rPr>
                <w:rFonts w:hint="eastAsia" w:ascii="宋体" w:hAnsi="宋体" w:eastAsia="宋体" w:cs="宋体"/>
                <w:spacing w:val="24"/>
                <w:sz w:val="21"/>
                <w:szCs w:val="21"/>
              </w:rPr>
              <w:t>轿门防撞击保护装置(安全触</w:t>
            </w:r>
            <w:r>
              <w:rPr>
                <w:rFonts w:hint="eastAsia" w:ascii="宋体" w:hAnsi="宋体" w:eastAsia="宋体" w:cs="宋体"/>
                <w:spacing w:val="-1"/>
                <w:sz w:val="21"/>
                <w:szCs w:val="21"/>
              </w:rPr>
              <w:t>板，光幕、光电等)</w:t>
            </w:r>
          </w:p>
        </w:tc>
        <w:tc>
          <w:tcPr>
            <w:tcW w:w="5296" w:type="dxa"/>
            <w:noWrap/>
            <w:vAlign w:val="center"/>
          </w:tcPr>
          <w:p w14:paraId="6DE6DCF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功能有效</w:t>
            </w:r>
          </w:p>
        </w:tc>
      </w:tr>
      <w:tr w14:paraId="0FDDC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27CA8BB4">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21</w:t>
            </w:r>
          </w:p>
        </w:tc>
        <w:tc>
          <w:tcPr>
            <w:tcW w:w="4096" w:type="dxa"/>
            <w:vAlign w:val="center"/>
          </w:tcPr>
          <w:p w14:paraId="0969FF14">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轿门门锁电气触点</w:t>
            </w:r>
          </w:p>
        </w:tc>
        <w:tc>
          <w:tcPr>
            <w:tcW w:w="5296" w:type="dxa"/>
            <w:noWrap/>
            <w:vAlign w:val="center"/>
          </w:tcPr>
          <w:p w14:paraId="38590695">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清洁，触点接触良好，接线可靠</w:t>
            </w:r>
          </w:p>
        </w:tc>
      </w:tr>
      <w:tr w14:paraId="402C5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41A4BB18">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22</w:t>
            </w:r>
          </w:p>
        </w:tc>
        <w:tc>
          <w:tcPr>
            <w:tcW w:w="4096" w:type="dxa"/>
            <w:vAlign w:val="center"/>
          </w:tcPr>
          <w:p w14:paraId="4762A14B">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轿门运行</w:t>
            </w:r>
          </w:p>
        </w:tc>
        <w:tc>
          <w:tcPr>
            <w:tcW w:w="5296" w:type="dxa"/>
            <w:noWrap/>
            <w:vAlign w:val="center"/>
          </w:tcPr>
          <w:p w14:paraId="6438FA4B">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开启和关闭工作正常</w:t>
            </w:r>
          </w:p>
        </w:tc>
      </w:tr>
      <w:tr w14:paraId="37B31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666CD9FC">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23</w:t>
            </w:r>
          </w:p>
        </w:tc>
        <w:tc>
          <w:tcPr>
            <w:tcW w:w="4096" w:type="dxa"/>
            <w:vAlign w:val="center"/>
          </w:tcPr>
          <w:p w14:paraId="40FCE3D7">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轿厢平层准确度</w:t>
            </w:r>
          </w:p>
        </w:tc>
        <w:tc>
          <w:tcPr>
            <w:tcW w:w="5296" w:type="dxa"/>
            <w:noWrap/>
            <w:vAlign w:val="center"/>
          </w:tcPr>
          <w:p w14:paraId="03F4EE1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符合标准值</w:t>
            </w:r>
          </w:p>
        </w:tc>
      </w:tr>
      <w:tr w14:paraId="0FADC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0F0CAF32">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24</w:t>
            </w:r>
          </w:p>
        </w:tc>
        <w:tc>
          <w:tcPr>
            <w:tcW w:w="4096" w:type="dxa"/>
            <w:vAlign w:val="center"/>
          </w:tcPr>
          <w:p w14:paraId="05CFA813">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层站召唤、层楼显示</w:t>
            </w:r>
          </w:p>
        </w:tc>
        <w:tc>
          <w:tcPr>
            <w:tcW w:w="5296" w:type="dxa"/>
            <w:noWrap/>
            <w:vAlign w:val="center"/>
          </w:tcPr>
          <w:p w14:paraId="2708A544">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齐全，有效</w:t>
            </w:r>
          </w:p>
        </w:tc>
      </w:tr>
      <w:tr w14:paraId="6104E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1FB8DC3F">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25</w:t>
            </w:r>
          </w:p>
        </w:tc>
        <w:tc>
          <w:tcPr>
            <w:tcW w:w="4096" w:type="dxa"/>
            <w:vAlign w:val="center"/>
          </w:tcPr>
          <w:p w14:paraId="07F2F96F">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层门地坎</w:t>
            </w:r>
          </w:p>
        </w:tc>
        <w:tc>
          <w:tcPr>
            <w:tcW w:w="5296" w:type="dxa"/>
            <w:noWrap/>
            <w:vAlign w:val="center"/>
          </w:tcPr>
          <w:p w14:paraId="0FF9B76E">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清洁</w:t>
            </w:r>
          </w:p>
        </w:tc>
      </w:tr>
      <w:tr w14:paraId="09F17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1CF4DEB3">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26</w:t>
            </w:r>
          </w:p>
        </w:tc>
        <w:tc>
          <w:tcPr>
            <w:tcW w:w="4096" w:type="dxa"/>
            <w:vAlign w:val="center"/>
          </w:tcPr>
          <w:p w14:paraId="2C49287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层门自动关门装置</w:t>
            </w:r>
          </w:p>
        </w:tc>
        <w:tc>
          <w:tcPr>
            <w:tcW w:w="5296" w:type="dxa"/>
            <w:noWrap/>
            <w:vAlign w:val="center"/>
          </w:tcPr>
          <w:p w14:paraId="27B5882E">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正常</w:t>
            </w:r>
          </w:p>
        </w:tc>
      </w:tr>
      <w:tr w14:paraId="5F997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2B0522BE">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27</w:t>
            </w:r>
          </w:p>
        </w:tc>
        <w:tc>
          <w:tcPr>
            <w:tcW w:w="4096" w:type="dxa"/>
            <w:vAlign w:val="center"/>
          </w:tcPr>
          <w:p w14:paraId="7BC0124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层门门锁自动复位</w:t>
            </w:r>
          </w:p>
        </w:tc>
        <w:tc>
          <w:tcPr>
            <w:tcW w:w="5296" w:type="dxa"/>
            <w:noWrap/>
            <w:vAlign w:val="center"/>
          </w:tcPr>
          <w:p w14:paraId="424D619F">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rPr>
            </w:pPr>
            <w:r>
              <w:rPr>
                <w:rFonts w:hint="eastAsia" w:ascii="宋体" w:hAnsi="宋体" w:eastAsia="宋体" w:cs="宋体"/>
                <w:spacing w:val="-5"/>
                <w:sz w:val="21"/>
                <w:szCs w:val="21"/>
              </w:rPr>
              <w:t>用层门钥匙打开手动开锁装置释放后，层门门</w:t>
            </w:r>
            <w:r>
              <w:rPr>
                <w:rFonts w:hint="eastAsia" w:ascii="宋体" w:hAnsi="宋体" w:eastAsia="宋体" w:cs="宋体"/>
                <w:spacing w:val="-1"/>
                <w:sz w:val="21"/>
                <w:szCs w:val="21"/>
              </w:rPr>
              <w:t>锁能自动复位</w:t>
            </w:r>
          </w:p>
        </w:tc>
      </w:tr>
      <w:tr w14:paraId="3927D0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573A7A3E">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28</w:t>
            </w:r>
          </w:p>
        </w:tc>
        <w:tc>
          <w:tcPr>
            <w:tcW w:w="4096" w:type="dxa"/>
            <w:vAlign w:val="center"/>
          </w:tcPr>
          <w:p w14:paraId="68FE637C">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层门门锁电气触点</w:t>
            </w:r>
          </w:p>
        </w:tc>
        <w:tc>
          <w:tcPr>
            <w:tcW w:w="5296" w:type="dxa"/>
            <w:noWrap/>
            <w:vAlign w:val="center"/>
          </w:tcPr>
          <w:p w14:paraId="2DC1B0E9">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清洁，触点接触良好，接线可靠</w:t>
            </w:r>
          </w:p>
        </w:tc>
      </w:tr>
      <w:tr w14:paraId="5D2C9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367F8407">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29</w:t>
            </w:r>
          </w:p>
        </w:tc>
        <w:tc>
          <w:tcPr>
            <w:tcW w:w="4096" w:type="dxa"/>
            <w:vAlign w:val="center"/>
          </w:tcPr>
          <w:p w14:paraId="24A5D9D8">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层门锁紧元件啮合长度</w:t>
            </w:r>
          </w:p>
        </w:tc>
        <w:tc>
          <w:tcPr>
            <w:tcW w:w="5296" w:type="dxa"/>
            <w:noWrap/>
            <w:vAlign w:val="center"/>
          </w:tcPr>
          <w:p w14:paraId="4CD14A45">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不小于7mm</w:t>
            </w:r>
          </w:p>
        </w:tc>
      </w:tr>
      <w:tr w14:paraId="2EEAD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39990837">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30</w:t>
            </w:r>
          </w:p>
        </w:tc>
        <w:tc>
          <w:tcPr>
            <w:tcW w:w="4096" w:type="dxa"/>
            <w:vAlign w:val="center"/>
          </w:tcPr>
          <w:p w14:paraId="3E682ADC">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底坑环境</w:t>
            </w:r>
          </w:p>
        </w:tc>
        <w:tc>
          <w:tcPr>
            <w:tcW w:w="5296" w:type="dxa"/>
            <w:noWrap/>
            <w:vAlign w:val="center"/>
          </w:tcPr>
          <w:p w14:paraId="5165DC3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清洁，无渗水、积水，照明正常</w:t>
            </w:r>
          </w:p>
        </w:tc>
      </w:tr>
      <w:tr w14:paraId="159F7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4BD52B11">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31</w:t>
            </w:r>
          </w:p>
        </w:tc>
        <w:tc>
          <w:tcPr>
            <w:tcW w:w="4096" w:type="dxa"/>
            <w:vAlign w:val="center"/>
          </w:tcPr>
          <w:p w14:paraId="78633F7B">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底坑停止装置</w:t>
            </w:r>
          </w:p>
        </w:tc>
        <w:tc>
          <w:tcPr>
            <w:tcW w:w="5296" w:type="dxa"/>
            <w:noWrap/>
            <w:vAlign w:val="center"/>
          </w:tcPr>
          <w:p w14:paraId="606851C0">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bl>
    <w:p w14:paraId="628014C4">
      <w:pPr>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br w:type="page"/>
      </w:r>
    </w:p>
    <w:p w14:paraId="56C421BD">
      <w:pPr>
        <w:pStyle w:val="7"/>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157" w:afterLines="50" w:line="240" w:lineRule="auto"/>
        <w:ind w:left="0" w:leftChars="0" w:firstLine="562" w:firstLineChars="200"/>
        <w:textAlignment w:val="baseline"/>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直梯</w:t>
      </w:r>
      <w:r>
        <w:rPr>
          <w:rFonts w:hint="eastAsia" w:ascii="宋体" w:hAnsi="宋体" w:eastAsia="宋体" w:cs="宋体"/>
          <w:b/>
          <w:bCs/>
          <w:color w:val="auto"/>
          <w:sz w:val="28"/>
          <w:szCs w:val="28"/>
        </w:rPr>
        <w:t>季度维护保养项目（内容）和要求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季度维护保养项目（内容）和要求除符合半月维护保养的项目（内容）和要求外，还应当符合</w:t>
      </w:r>
      <w:r>
        <w:rPr>
          <w:rFonts w:hint="eastAsia" w:ascii="宋体" w:hAnsi="宋体" w:eastAsia="宋体" w:cs="宋体"/>
          <w:color w:val="auto"/>
          <w:sz w:val="28"/>
          <w:szCs w:val="28"/>
          <w:lang w:val="en-US" w:eastAsia="zh-CN"/>
        </w:rPr>
        <w:t>下</w:t>
      </w:r>
      <w:r>
        <w:rPr>
          <w:rFonts w:hint="eastAsia" w:ascii="宋体" w:hAnsi="宋体" w:eastAsia="宋体" w:cs="宋体"/>
          <w:color w:val="auto"/>
          <w:sz w:val="28"/>
          <w:szCs w:val="28"/>
        </w:rPr>
        <w:t>表的项目（内容）和要求</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w:t>
      </w:r>
    </w:p>
    <w:tbl>
      <w:tblPr>
        <w:tblStyle w:val="3"/>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3"/>
        <w:gridCol w:w="4125"/>
        <w:gridCol w:w="5267"/>
      </w:tblGrid>
      <w:tr w14:paraId="60391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77DC52A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125" w:type="dxa"/>
            <w:vAlign w:val="center"/>
          </w:tcPr>
          <w:p w14:paraId="6F79E2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维护保养项目（内容）</w:t>
            </w:r>
          </w:p>
        </w:tc>
        <w:tc>
          <w:tcPr>
            <w:tcW w:w="5267" w:type="dxa"/>
            <w:noWrap/>
            <w:vAlign w:val="center"/>
          </w:tcPr>
          <w:p w14:paraId="0497F2C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维护保养基本要求</w:t>
            </w:r>
          </w:p>
        </w:tc>
      </w:tr>
      <w:tr w14:paraId="48B2B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5452639F">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1</w:t>
            </w:r>
          </w:p>
        </w:tc>
        <w:tc>
          <w:tcPr>
            <w:tcW w:w="4125" w:type="dxa"/>
            <w:vAlign w:val="center"/>
          </w:tcPr>
          <w:p w14:paraId="20D4CED7">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减速机润滑油</w:t>
            </w:r>
          </w:p>
        </w:tc>
        <w:tc>
          <w:tcPr>
            <w:tcW w:w="5267" w:type="dxa"/>
            <w:noWrap/>
            <w:vAlign w:val="center"/>
          </w:tcPr>
          <w:p w14:paraId="07EB82C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油量适宜，除蜗杆伸出端外均无渗漏</w:t>
            </w:r>
          </w:p>
        </w:tc>
      </w:tr>
      <w:tr w14:paraId="56FA4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36E90B1A">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2</w:t>
            </w:r>
          </w:p>
        </w:tc>
        <w:tc>
          <w:tcPr>
            <w:tcW w:w="4125" w:type="dxa"/>
            <w:vAlign w:val="center"/>
          </w:tcPr>
          <w:p w14:paraId="493B719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制动衬</w:t>
            </w:r>
          </w:p>
        </w:tc>
        <w:tc>
          <w:tcPr>
            <w:tcW w:w="5267" w:type="dxa"/>
            <w:noWrap/>
            <w:vAlign w:val="center"/>
          </w:tcPr>
          <w:p w14:paraId="78D7D83B">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清洁，磨损量不超过制造单位要求</w:t>
            </w:r>
          </w:p>
        </w:tc>
      </w:tr>
      <w:tr w14:paraId="37533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1E01B39E">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3</w:t>
            </w:r>
          </w:p>
        </w:tc>
        <w:tc>
          <w:tcPr>
            <w:tcW w:w="4125" w:type="dxa"/>
            <w:vAlign w:val="center"/>
          </w:tcPr>
          <w:p w14:paraId="22C3A9AB">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编码器</w:t>
            </w:r>
          </w:p>
        </w:tc>
        <w:tc>
          <w:tcPr>
            <w:tcW w:w="5267" w:type="dxa"/>
            <w:noWrap/>
            <w:vAlign w:val="center"/>
          </w:tcPr>
          <w:p w14:paraId="7C640990">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r w14:paraId="39ECA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67D25E92">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4</w:t>
            </w:r>
          </w:p>
        </w:tc>
        <w:tc>
          <w:tcPr>
            <w:tcW w:w="4125" w:type="dxa"/>
            <w:vAlign w:val="center"/>
          </w:tcPr>
          <w:p w14:paraId="6C173290">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选层器动静触点</w:t>
            </w:r>
          </w:p>
        </w:tc>
        <w:tc>
          <w:tcPr>
            <w:tcW w:w="5267" w:type="dxa"/>
            <w:noWrap/>
            <w:vAlign w:val="center"/>
          </w:tcPr>
          <w:p w14:paraId="0582B9B9">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清洁，无烧蚀</w:t>
            </w:r>
          </w:p>
        </w:tc>
      </w:tr>
      <w:tr w14:paraId="1BA48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1A9C0EA9">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5</w:t>
            </w:r>
          </w:p>
        </w:tc>
        <w:tc>
          <w:tcPr>
            <w:tcW w:w="4125" w:type="dxa"/>
            <w:vAlign w:val="center"/>
          </w:tcPr>
          <w:p w14:paraId="650C4A23">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曳引轮槽、悬挂装置</w:t>
            </w:r>
          </w:p>
        </w:tc>
        <w:tc>
          <w:tcPr>
            <w:tcW w:w="5267" w:type="dxa"/>
            <w:noWrap/>
            <w:vAlign w:val="center"/>
          </w:tcPr>
          <w:p w14:paraId="12A91949">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清洁，钢丝绳无严重油腻，张力均匀，符合</w:t>
            </w:r>
            <w:r>
              <w:rPr>
                <w:rFonts w:hint="eastAsia" w:ascii="宋体" w:hAnsi="宋体" w:eastAsia="宋体" w:cs="宋体"/>
                <w:spacing w:val="-1"/>
                <w:sz w:val="21"/>
                <w:szCs w:val="21"/>
              </w:rPr>
              <w:t>制造单位要求</w:t>
            </w:r>
          </w:p>
        </w:tc>
      </w:tr>
      <w:tr w14:paraId="6D402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05541830">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6</w:t>
            </w:r>
          </w:p>
        </w:tc>
        <w:tc>
          <w:tcPr>
            <w:tcW w:w="4125" w:type="dxa"/>
            <w:vAlign w:val="center"/>
          </w:tcPr>
          <w:p w14:paraId="37CBAE4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限速器轮槽、限速器钢丝绳</w:t>
            </w:r>
          </w:p>
        </w:tc>
        <w:tc>
          <w:tcPr>
            <w:tcW w:w="5267" w:type="dxa"/>
            <w:noWrap/>
            <w:vAlign w:val="center"/>
          </w:tcPr>
          <w:p w14:paraId="30E9983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清洁，无严重油腻</w:t>
            </w:r>
          </w:p>
        </w:tc>
      </w:tr>
      <w:tr w14:paraId="276E5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71DC1B4C">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7</w:t>
            </w:r>
          </w:p>
        </w:tc>
        <w:tc>
          <w:tcPr>
            <w:tcW w:w="4125" w:type="dxa"/>
            <w:vAlign w:val="center"/>
          </w:tcPr>
          <w:p w14:paraId="7C2385B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靴衬、滚轮</w:t>
            </w:r>
          </w:p>
        </w:tc>
        <w:tc>
          <w:tcPr>
            <w:tcW w:w="5267" w:type="dxa"/>
            <w:noWrap/>
            <w:vAlign w:val="center"/>
          </w:tcPr>
          <w:p w14:paraId="3A97CA8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清洁，磨损量不超过制造单位要求</w:t>
            </w:r>
          </w:p>
        </w:tc>
      </w:tr>
      <w:tr w14:paraId="59422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0F8AC91C">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8</w:t>
            </w:r>
          </w:p>
        </w:tc>
        <w:tc>
          <w:tcPr>
            <w:tcW w:w="4125" w:type="dxa"/>
            <w:vAlign w:val="center"/>
          </w:tcPr>
          <w:p w14:paraId="69C1966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验证轿门关闭的电气安全装置</w:t>
            </w:r>
          </w:p>
        </w:tc>
        <w:tc>
          <w:tcPr>
            <w:tcW w:w="5267" w:type="dxa"/>
            <w:noWrap/>
            <w:vAlign w:val="center"/>
          </w:tcPr>
          <w:p w14:paraId="2BF6E6E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r w14:paraId="5EB9D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43F420CA">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9</w:t>
            </w:r>
          </w:p>
        </w:tc>
        <w:tc>
          <w:tcPr>
            <w:tcW w:w="4125" w:type="dxa"/>
            <w:vAlign w:val="center"/>
          </w:tcPr>
          <w:p w14:paraId="1FDEC326">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层门、轿门系统中传动钢丝绳、</w:t>
            </w:r>
            <w:r>
              <w:rPr>
                <w:rFonts w:hint="eastAsia" w:ascii="宋体" w:hAnsi="宋体" w:eastAsia="宋体" w:cs="宋体"/>
                <w:spacing w:val="-1"/>
                <w:sz w:val="21"/>
                <w:szCs w:val="21"/>
              </w:rPr>
              <w:t>链条、传动带</w:t>
            </w:r>
          </w:p>
        </w:tc>
        <w:tc>
          <w:tcPr>
            <w:tcW w:w="5267" w:type="dxa"/>
            <w:noWrap/>
            <w:vAlign w:val="center"/>
          </w:tcPr>
          <w:p w14:paraId="2639458A">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按照制造单位要求进行清洁、调整</w:t>
            </w:r>
          </w:p>
        </w:tc>
      </w:tr>
      <w:tr w14:paraId="024EE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2B0008E4">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10</w:t>
            </w:r>
          </w:p>
        </w:tc>
        <w:tc>
          <w:tcPr>
            <w:tcW w:w="4125" w:type="dxa"/>
            <w:vAlign w:val="center"/>
          </w:tcPr>
          <w:p w14:paraId="6ED1769A">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层门门导靴</w:t>
            </w:r>
          </w:p>
        </w:tc>
        <w:tc>
          <w:tcPr>
            <w:tcW w:w="5267" w:type="dxa"/>
            <w:noWrap/>
            <w:vAlign w:val="center"/>
          </w:tcPr>
          <w:p w14:paraId="29B2F1BF">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磨损量不超过制造单位要求</w:t>
            </w:r>
          </w:p>
        </w:tc>
      </w:tr>
      <w:tr w14:paraId="375A0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56CE7CFE">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11</w:t>
            </w:r>
          </w:p>
        </w:tc>
        <w:tc>
          <w:tcPr>
            <w:tcW w:w="4125" w:type="dxa"/>
            <w:vAlign w:val="center"/>
          </w:tcPr>
          <w:p w14:paraId="6F9B7633">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消防开关</w:t>
            </w:r>
          </w:p>
        </w:tc>
        <w:tc>
          <w:tcPr>
            <w:tcW w:w="5267" w:type="dxa"/>
            <w:noWrap/>
            <w:vAlign w:val="center"/>
          </w:tcPr>
          <w:p w14:paraId="1A33B3A9">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工作正常，功能有效</w:t>
            </w:r>
          </w:p>
        </w:tc>
      </w:tr>
      <w:tr w14:paraId="5E716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5840EFFE">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12</w:t>
            </w:r>
          </w:p>
        </w:tc>
        <w:tc>
          <w:tcPr>
            <w:tcW w:w="4125" w:type="dxa"/>
            <w:vAlign w:val="center"/>
          </w:tcPr>
          <w:p w14:paraId="29DB1357">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耗能缓冲器</w:t>
            </w:r>
          </w:p>
        </w:tc>
        <w:tc>
          <w:tcPr>
            <w:tcW w:w="5267" w:type="dxa"/>
            <w:noWrap/>
            <w:vAlign w:val="center"/>
          </w:tcPr>
          <w:p w14:paraId="37D1A27C">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sz w:val="21"/>
                <w:szCs w:val="21"/>
              </w:rPr>
              <w:t>电气安全装置功能有效，油量适宜，柱塞无</w:t>
            </w:r>
            <w:r>
              <w:rPr>
                <w:rFonts w:hint="eastAsia" w:ascii="宋体" w:hAnsi="宋体" w:eastAsia="宋体" w:cs="宋体"/>
                <w:spacing w:val="-2"/>
                <w:sz w:val="21"/>
                <w:szCs w:val="21"/>
              </w:rPr>
              <w:t>锈蚀</w:t>
            </w:r>
          </w:p>
        </w:tc>
      </w:tr>
      <w:tr w14:paraId="3C9C0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0ABF0A9C">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13</w:t>
            </w:r>
          </w:p>
        </w:tc>
        <w:tc>
          <w:tcPr>
            <w:tcW w:w="4125" w:type="dxa"/>
            <w:vAlign w:val="center"/>
          </w:tcPr>
          <w:p w14:paraId="2F76D01A">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spacing w:val="15"/>
                <w:sz w:val="21"/>
                <w:szCs w:val="21"/>
              </w:rPr>
              <w:t>限速器张紧轮装置和电气安全</w:t>
            </w:r>
            <w:r>
              <w:rPr>
                <w:rFonts w:hint="eastAsia" w:ascii="宋体" w:hAnsi="宋体" w:eastAsia="宋体" w:cs="宋体"/>
                <w:spacing w:val="-1"/>
                <w:sz w:val="21"/>
                <w:szCs w:val="21"/>
              </w:rPr>
              <w:t>装置</w:t>
            </w:r>
          </w:p>
        </w:tc>
        <w:tc>
          <w:tcPr>
            <w:tcW w:w="5267" w:type="dxa"/>
            <w:noWrap/>
            <w:vAlign w:val="center"/>
          </w:tcPr>
          <w:p w14:paraId="001561E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bl>
    <w:p w14:paraId="39495DC6">
      <w:pPr>
        <w:pStyle w:val="7"/>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157" w:afterLines="50" w:line="240" w:lineRule="auto"/>
        <w:ind w:left="0" w:leftChars="0" w:firstLine="562" w:firstLineChars="200"/>
        <w:textAlignment w:val="baseline"/>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直梯</w:t>
      </w:r>
      <w:r>
        <w:rPr>
          <w:rFonts w:hint="eastAsia" w:ascii="宋体" w:hAnsi="宋体" w:eastAsia="宋体" w:cs="宋体"/>
          <w:b/>
          <w:bCs/>
          <w:color w:val="auto"/>
          <w:sz w:val="28"/>
          <w:szCs w:val="28"/>
        </w:rPr>
        <w:t>半年维护保养项目（内容）和要求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半年维护保养项目（内容）和要求除符合季度维护保养的项目（内容）和要求外，还应当符合</w:t>
      </w:r>
      <w:r>
        <w:rPr>
          <w:rFonts w:hint="eastAsia" w:ascii="宋体" w:hAnsi="宋体" w:eastAsia="宋体" w:cs="宋体"/>
          <w:color w:val="auto"/>
          <w:sz w:val="28"/>
          <w:szCs w:val="28"/>
          <w:lang w:val="en-US" w:eastAsia="zh-CN"/>
        </w:rPr>
        <w:t>下</w:t>
      </w:r>
      <w:r>
        <w:rPr>
          <w:rFonts w:hint="eastAsia" w:ascii="宋体" w:hAnsi="宋体" w:eastAsia="宋体" w:cs="宋体"/>
          <w:color w:val="auto"/>
          <w:sz w:val="28"/>
          <w:szCs w:val="28"/>
        </w:rPr>
        <w:t>表的项目（内容）和要求</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w:t>
      </w:r>
    </w:p>
    <w:tbl>
      <w:tblPr>
        <w:tblStyle w:val="3"/>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3"/>
        <w:gridCol w:w="4110"/>
        <w:gridCol w:w="5282"/>
      </w:tblGrid>
      <w:tr w14:paraId="3AD7F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66A1A04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110" w:type="dxa"/>
            <w:vAlign w:val="center"/>
          </w:tcPr>
          <w:p w14:paraId="3688CD9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维护保养项目（内容）</w:t>
            </w:r>
          </w:p>
        </w:tc>
        <w:tc>
          <w:tcPr>
            <w:tcW w:w="5282" w:type="dxa"/>
            <w:noWrap/>
            <w:vAlign w:val="center"/>
          </w:tcPr>
          <w:p w14:paraId="46D42F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维护保养基本要求</w:t>
            </w:r>
          </w:p>
        </w:tc>
      </w:tr>
      <w:tr w14:paraId="14F9A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4CFF2764">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1</w:t>
            </w:r>
          </w:p>
        </w:tc>
        <w:tc>
          <w:tcPr>
            <w:tcW w:w="4110" w:type="dxa"/>
            <w:vAlign w:val="center"/>
          </w:tcPr>
          <w:p w14:paraId="2988CBB3">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电动机与减速机联轴器</w:t>
            </w:r>
          </w:p>
        </w:tc>
        <w:tc>
          <w:tcPr>
            <w:tcW w:w="5282" w:type="dxa"/>
            <w:noWrap/>
            <w:vAlign w:val="center"/>
          </w:tcPr>
          <w:p w14:paraId="405F694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6"/>
                <w:sz w:val="21"/>
                <w:szCs w:val="21"/>
              </w:rPr>
              <w:t>连接无松动，弹性元件外观良好，无老化等现象</w:t>
            </w:r>
          </w:p>
        </w:tc>
      </w:tr>
      <w:tr w14:paraId="7FD5B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0B1A7938">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2</w:t>
            </w:r>
          </w:p>
        </w:tc>
        <w:tc>
          <w:tcPr>
            <w:tcW w:w="4110" w:type="dxa"/>
            <w:vAlign w:val="center"/>
          </w:tcPr>
          <w:p w14:paraId="66997AAB">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驱动轮、导向轮轴承部</w:t>
            </w:r>
          </w:p>
        </w:tc>
        <w:tc>
          <w:tcPr>
            <w:tcW w:w="5282" w:type="dxa"/>
            <w:noWrap/>
            <w:vAlign w:val="center"/>
          </w:tcPr>
          <w:p w14:paraId="11361AC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无异常声响，无振动，润滑良好</w:t>
            </w:r>
          </w:p>
        </w:tc>
      </w:tr>
      <w:tr w14:paraId="155AF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017635C1">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3</w:t>
            </w:r>
          </w:p>
        </w:tc>
        <w:tc>
          <w:tcPr>
            <w:tcW w:w="4110" w:type="dxa"/>
            <w:vAlign w:val="center"/>
          </w:tcPr>
          <w:p w14:paraId="42B64838">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曳引轮槽</w:t>
            </w:r>
          </w:p>
        </w:tc>
        <w:tc>
          <w:tcPr>
            <w:tcW w:w="5282" w:type="dxa"/>
            <w:noWrap/>
            <w:vAlign w:val="center"/>
          </w:tcPr>
          <w:p w14:paraId="0FEDFFA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磨损量不超过制造单位要求</w:t>
            </w:r>
          </w:p>
        </w:tc>
      </w:tr>
      <w:tr w14:paraId="1486E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2986EC81">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4</w:t>
            </w:r>
          </w:p>
        </w:tc>
        <w:tc>
          <w:tcPr>
            <w:tcW w:w="4110" w:type="dxa"/>
            <w:vAlign w:val="center"/>
          </w:tcPr>
          <w:p w14:paraId="62A76AE6">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制动器动作状态监测装置</w:t>
            </w:r>
          </w:p>
        </w:tc>
        <w:tc>
          <w:tcPr>
            <w:tcW w:w="5282" w:type="dxa"/>
            <w:noWrap/>
            <w:vAlign w:val="center"/>
          </w:tcPr>
          <w:p w14:paraId="4C8BDC04">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工作正常，制动器动作可靠</w:t>
            </w:r>
          </w:p>
        </w:tc>
      </w:tr>
      <w:tr w14:paraId="13C8B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13CBB685">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5</w:t>
            </w:r>
          </w:p>
        </w:tc>
        <w:tc>
          <w:tcPr>
            <w:tcW w:w="4110" w:type="dxa"/>
            <w:vAlign w:val="center"/>
          </w:tcPr>
          <w:p w14:paraId="145FFBCA">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控制柜内各接线端子</w:t>
            </w:r>
          </w:p>
        </w:tc>
        <w:tc>
          <w:tcPr>
            <w:tcW w:w="5282" w:type="dxa"/>
            <w:noWrap/>
            <w:vAlign w:val="center"/>
          </w:tcPr>
          <w:p w14:paraId="16B1EA90">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各接线紧固、整齐，线号齐全清晰</w:t>
            </w:r>
          </w:p>
        </w:tc>
      </w:tr>
      <w:tr w14:paraId="2E3E9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5B8FB918">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6</w:t>
            </w:r>
          </w:p>
        </w:tc>
        <w:tc>
          <w:tcPr>
            <w:tcW w:w="4110" w:type="dxa"/>
            <w:vAlign w:val="center"/>
          </w:tcPr>
          <w:p w14:paraId="198ABE2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控制柜各仪表</w:t>
            </w:r>
          </w:p>
        </w:tc>
        <w:tc>
          <w:tcPr>
            <w:tcW w:w="5282" w:type="dxa"/>
            <w:noWrap/>
            <w:vAlign w:val="center"/>
          </w:tcPr>
          <w:p w14:paraId="722057F7">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显示正常</w:t>
            </w:r>
          </w:p>
        </w:tc>
      </w:tr>
      <w:tr w14:paraId="78B02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2F431807">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7</w:t>
            </w:r>
          </w:p>
        </w:tc>
        <w:tc>
          <w:tcPr>
            <w:tcW w:w="4110" w:type="dxa"/>
            <w:vAlign w:val="center"/>
          </w:tcPr>
          <w:p w14:paraId="1760A2AF">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spacing w:val="9"/>
                <w:sz w:val="21"/>
                <w:szCs w:val="21"/>
              </w:rPr>
              <w:t>井道、对重、轿顶各反绳轮</w:t>
            </w:r>
            <w:r>
              <w:rPr>
                <w:rFonts w:hint="eastAsia" w:ascii="宋体" w:hAnsi="宋体" w:eastAsia="宋体" w:cs="宋体"/>
                <w:spacing w:val="-2"/>
                <w:sz w:val="21"/>
                <w:szCs w:val="21"/>
              </w:rPr>
              <w:t>轴承部</w:t>
            </w:r>
          </w:p>
        </w:tc>
        <w:tc>
          <w:tcPr>
            <w:tcW w:w="5282" w:type="dxa"/>
            <w:noWrap/>
            <w:vAlign w:val="center"/>
          </w:tcPr>
          <w:p w14:paraId="12E866FA">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无异常声响，无振动，润滑良好</w:t>
            </w:r>
          </w:p>
        </w:tc>
      </w:tr>
      <w:tr w14:paraId="6B6DE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20DAFA9E">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8</w:t>
            </w:r>
          </w:p>
        </w:tc>
        <w:tc>
          <w:tcPr>
            <w:tcW w:w="4110" w:type="dxa"/>
            <w:vAlign w:val="center"/>
          </w:tcPr>
          <w:p w14:paraId="4EE6E4D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悬挂装置、补偿绳</w:t>
            </w:r>
          </w:p>
        </w:tc>
        <w:tc>
          <w:tcPr>
            <w:tcW w:w="5282" w:type="dxa"/>
            <w:noWrap/>
            <w:vAlign w:val="center"/>
          </w:tcPr>
          <w:p w14:paraId="3904D41E">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磨损量、断丝数不超过要求</w:t>
            </w:r>
          </w:p>
        </w:tc>
      </w:tr>
      <w:tr w14:paraId="72E41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12026757">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9</w:t>
            </w:r>
          </w:p>
        </w:tc>
        <w:tc>
          <w:tcPr>
            <w:tcW w:w="4110" w:type="dxa"/>
            <w:vAlign w:val="center"/>
          </w:tcPr>
          <w:p w14:paraId="07A4279E">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绳头组合</w:t>
            </w:r>
          </w:p>
        </w:tc>
        <w:tc>
          <w:tcPr>
            <w:tcW w:w="5282" w:type="dxa"/>
            <w:noWrap/>
            <w:vAlign w:val="center"/>
          </w:tcPr>
          <w:p w14:paraId="5DBFDB6A">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螺母无松动</w:t>
            </w:r>
          </w:p>
        </w:tc>
      </w:tr>
      <w:tr w14:paraId="63950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51243CBD">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10</w:t>
            </w:r>
          </w:p>
        </w:tc>
        <w:tc>
          <w:tcPr>
            <w:tcW w:w="4110" w:type="dxa"/>
            <w:vAlign w:val="center"/>
          </w:tcPr>
          <w:p w14:paraId="0D49DBD9">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4"/>
                <w:sz w:val="21"/>
                <w:szCs w:val="21"/>
              </w:rPr>
              <w:t>限速器钢丝绳</w:t>
            </w:r>
          </w:p>
        </w:tc>
        <w:tc>
          <w:tcPr>
            <w:tcW w:w="5282" w:type="dxa"/>
            <w:noWrap/>
            <w:vAlign w:val="center"/>
          </w:tcPr>
          <w:p w14:paraId="3B5BD656">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磨损量、断丝数不超过制造单位要求</w:t>
            </w:r>
          </w:p>
        </w:tc>
      </w:tr>
      <w:tr w14:paraId="3F826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34849F7A">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11</w:t>
            </w:r>
          </w:p>
        </w:tc>
        <w:tc>
          <w:tcPr>
            <w:tcW w:w="4110" w:type="dxa"/>
            <w:vAlign w:val="center"/>
          </w:tcPr>
          <w:p w14:paraId="527A072B">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层门、轿门门扇</w:t>
            </w:r>
          </w:p>
        </w:tc>
        <w:tc>
          <w:tcPr>
            <w:tcW w:w="5282" w:type="dxa"/>
            <w:noWrap/>
            <w:vAlign w:val="center"/>
          </w:tcPr>
          <w:p w14:paraId="53983197">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门扇各相关间隙符合标准值</w:t>
            </w:r>
          </w:p>
        </w:tc>
      </w:tr>
      <w:tr w14:paraId="33EB9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3386BDEC">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12</w:t>
            </w:r>
          </w:p>
        </w:tc>
        <w:tc>
          <w:tcPr>
            <w:tcW w:w="4110" w:type="dxa"/>
            <w:vAlign w:val="center"/>
          </w:tcPr>
          <w:p w14:paraId="47EB800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轿门开门限制装置</w:t>
            </w:r>
          </w:p>
        </w:tc>
        <w:tc>
          <w:tcPr>
            <w:tcW w:w="5282" w:type="dxa"/>
            <w:noWrap/>
            <w:vAlign w:val="center"/>
          </w:tcPr>
          <w:p w14:paraId="7A7AD9B8">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r w14:paraId="34DFB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594E39C6">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13</w:t>
            </w:r>
          </w:p>
        </w:tc>
        <w:tc>
          <w:tcPr>
            <w:tcW w:w="4110" w:type="dxa"/>
            <w:vAlign w:val="center"/>
          </w:tcPr>
          <w:p w14:paraId="0338D615">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对重缓冲距离</w:t>
            </w:r>
          </w:p>
        </w:tc>
        <w:tc>
          <w:tcPr>
            <w:tcW w:w="5282" w:type="dxa"/>
            <w:noWrap/>
            <w:vAlign w:val="center"/>
          </w:tcPr>
          <w:p w14:paraId="72CD4970">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符合标准值</w:t>
            </w:r>
          </w:p>
        </w:tc>
      </w:tr>
      <w:tr w14:paraId="798B4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vAlign w:val="center"/>
          </w:tcPr>
          <w:p w14:paraId="0AFB2C36">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14</w:t>
            </w:r>
          </w:p>
        </w:tc>
        <w:tc>
          <w:tcPr>
            <w:tcW w:w="4110" w:type="dxa"/>
            <w:vAlign w:val="center"/>
          </w:tcPr>
          <w:p w14:paraId="400BD40A">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补偿链(绳)与轿厢、对重接</w:t>
            </w:r>
            <w:r>
              <w:rPr>
                <w:rFonts w:hint="eastAsia" w:ascii="宋体" w:hAnsi="宋体" w:eastAsia="宋体" w:cs="宋体"/>
                <w:spacing w:val="-1"/>
                <w:sz w:val="21"/>
                <w:szCs w:val="21"/>
              </w:rPr>
              <w:t>合处</w:t>
            </w:r>
          </w:p>
        </w:tc>
        <w:tc>
          <w:tcPr>
            <w:tcW w:w="5282" w:type="dxa"/>
            <w:vAlign w:val="center"/>
          </w:tcPr>
          <w:p w14:paraId="750CB836">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5"/>
                <w:sz w:val="21"/>
                <w:szCs w:val="21"/>
              </w:rPr>
              <w:t>固定，无松动</w:t>
            </w:r>
          </w:p>
        </w:tc>
      </w:tr>
      <w:tr w14:paraId="748E2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3" w:type="dxa"/>
            <w:noWrap/>
            <w:vAlign w:val="center"/>
          </w:tcPr>
          <w:p w14:paraId="4660CE21">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15</w:t>
            </w:r>
          </w:p>
        </w:tc>
        <w:tc>
          <w:tcPr>
            <w:tcW w:w="4110" w:type="dxa"/>
            <w:vAlign w:val="center"/>
          </w:tcPr>
          <w:p w14:paraId="7B21C1D1">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上、下极限开关</w:t>
            </w:r>
          </w:p>
        </w:tc>
        <w:tc>
          <w:tcPr>
            <w:tcW w:w="5282" w:type="dxa"/>
            <w:noWrap/>
            <w:vAlign w:val="center"/>
          </w:tcPr>
          <w:p w14:paraId="79E6629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bl>
    <w:p w14:paraId="2330EF63">
      <w:pPr>
        <w:pStyle w:val="7"/>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157" w:afterLines="50" w:line="240" w:lineRule="auto"/>
        <w:ind w:left="0" w:leftChars="0" w:firstLine="562" w:firstLineChars="200"/>
        <w:textAlignment w:val="baseline"/>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直梯</w:t>
      </w:r>
      <w:r>
        <w:rPr>
          <w:rFonts w:hint="eastAsia" w:ascii="宋体" w:hAnsi="宋体" w:eastAsia="宋体" w:cs="宋体"/>
          <w:b/>
          <w:bCs/>
          <w:color w:val="auto"/>
          <w:sz w:val="28"/>
          <w:szCs w:val="28"/>
        </w:rPr>
        <w:t>年度维护保养项目（内容）和要求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年度维护保养项目（内容）和要求除符合半年维护保养的项目（内容）和要求外，还应当符合</w:t>
      </w:r>
      <w:r>
        <w:rPr>
          <w:rFonts w:hint="eastAsia" w:ascii="宋体" w:hAnsi="宋体" w:eastAsia="宋体" w:cs="宋体"/>
          <w:color w:val="auto"/>
          <w:sz w:val="28"/>
          <w:szCs w:val="28"/>
          <w:lang w:val="en-US" w:eastAsia="zh-CN"/>
        </w:rPr>
        <w:t>下</w:t>
      </w:r>
      <w:r>
        <w:rPr>
          <w:rFonts w:hint="eastAsia" w:ascii="宋体" w:hAnsi="宋体" w:eastAsia="宋体" w:cs="宋体"/>
          <w:color w:val="auto"/>
          <w:sz w:val="28"/>
          <w:szCs w:val="28"/>
        </w:rPr>
        <w:t>表的项目（内容）和要求</w:t>
      </w:r>
    </w:p>
    <w:tbl>
      <w:tblPr>
        <w:tblStyle w:val="3"/>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8"/>
        <w:gridCol w:w="4140"/>
        <w:gridCol w:w="5267"/>
      </w:tblGrid>
      <w:tr w14:paraId="59881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0C03A8D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140" w:type="dxa"/>
            <w:vAlign w:val="center"/>
          </w:tcPr>
          <w:p w14:paraId="5204B46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维护保养项目（内容）</w:t>
            </w:r>
          </w:p>
        </w:tc>
        <w:tc>
          <w:tcPr>
            <w:tcW w:w="5267" w:type="dxa"/>
            <w:noWrap/>
            <w:vAlign w:val="center"/>
          </w:tcPr>
          <w:p w14:paraId="74FD590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维护保养基本要求</w:t>
            </w:r>
          </w:p>
        </w:tc>
      </w:tr>
      <w:tr w14:paraId="1DBF8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7B77E01E">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1</w:t>
            </w:r>
          </w:p>
        </w:tc>
        <w:tc>
          <w:tcPr>
            <w:tcW w:w="4140" w:type="dxa"/>
            <w:vAlign w:val="center"/>
          </w:tcPr>
          <w:p w14:paraId="01CFA303">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减速机润滑油</w:t>
            </w:r>
          </w:p>
        </w:tc>
        <w:tc>
          <w:tcPr>
            <w:tcW w:w="5267" w:type="dxa"/>
            <w:noWrap/>
            <w:vAlign w:val="center"/>
          </w:tcPr>
          <w:p w14:paraId="33CF84F4">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rPr>
            </w:pPr>
            <w:r>
              <w:rPr>
                <w:rFonts w:hint="eastAsia" w:ascii="宋体" w:hAnsi="宋体" w:eastAsia="宋体" w:cs="宋体"/>
                <w:spacing w:val="-6"/>
                <w:sz w:val="21"/>
                <w:szCs w:val="21"/>
              </w:rPr>
              <w:t>按照制造单位要求适时更换，保证油质符合</w:t>
            </w:r>
            <w:r>
              <w:rPr>
                <w:rFonts w:hint="eastAsia" w:ascii="宋体" w:hAnsi="宋体" w:eastAsia="宋体" w:cs="宋体"/>
                <w:spacing w:val="-1"/>
                <w:sz w:val="21"/>
                <w:szCs w:val="21"/>
              </w:rPr>
              <w:t>要求</w:t>
            </w:r>
          </w:p>
        </w:tc>
      </w:tr>
      <w:tr w14:paraId="5F6D0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7B704ED6">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2</w:t>
            </w:r>
          </w:p>
        </w:tc>
        <w:tc>
          <w:tcPr>
            <w:tcW w:w="4140" w:type="dxa"/>
            <w:vAlign w:val="center"/>
          </w:tcPr>
          <w:p w14:paraId="4F12404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控制柜接触器、继电器触点</w:t>
            </w:r>
          </w:p>
        </w:tc>
        <w:tc>
          <w:tcPr>
            <w:tcW w:w="5267" w:type="dxa"/>
            <w:noWrap/>
            <w:vAlign w:val="center"/>
          </w:tcPr>
          <w:p w14:paraId="35E51DEA">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接触良好</w:t>
            </w:r>
          </w:p>
        </w:tc>
      </w:tr>
      <w:tr w14:paraId="0A431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26EB7164">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3</w:t>
            </w:r>
          </w:p>
        </w:tc>
        <w:tc>
          <w:tcPr>
            <w:tcW w:w="4140" w:type="dxa"/>
            <w:vAlign w:val="center"/>
          </w:tcPr>
          <w:p w14:paraId="18C9B46F">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制动器铁芯(柱塞)</w:t>
            </w:r>
          </w:p>
        </w:tc>
        <w:tc>
          <w:tcPr>
            <w:tcW w:w="5267" w:type="dxa"/>
            <w:noWrap/>
            <w:vAlign w:val="center"/>
          </w:tcPr>
          <w:p w14:paraId="4E249F93">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rPr>
            </w:pPr>
            <w:r>
              <w:rPr>
                <w:rFonts w:hint="eastAsia" w:ascii="宋体" w:hAnsi="宋体" w:eastAsia="宋体" w:cs="宋体"/>
                <w:spacing w:val="-10"/>
                <w:sz w:val="21"/>
                <w:szCs w:val="21"/>
              </w:rPr>
              <w:t>进行清洁、润滑、检查，磨损量不超过制造</w:t>
            </w:r>
            <w:r>
              <w:rPr>
                <w:rFonts w:hint="eastAsia" w:ascii="宋体" w:hAnsi="宋体" w:eastAsia="宋体" w:cs="宋体"/>
                <w:spacing w:val="-1"/>
                <w:sz w:val="21"/>
                <w:szCs w:val="21"/>
              </w:rPr>
              <w:t>单位要求</w:t>
            </w:r>
          </w:p>
        </w:tc>
      </w:tr>
      <w:tr w14:paraId="0A0C7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6601CE05">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4</w:t>
            </w:r>
          </w:p>
        </w:tc>
        <w:tc>
          <w:tcPr>
            <w:tcW w:w="4140" w:type="dxa"/>
            <w:vAlign w:val="center"/>
          </w:tcPr>
          <w:p w14:paraId="312994AA">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制动器制动能力</w:t>
            </w:r>
          </w:p>
        </w:tc>
        <w:tc>
          <w:tcPr>
            <w:tcW w:w="5267" w:type="dxa"/>
            <w:noWrap/>
            <w:vAlign w:val="center"/>
          </w:tcPr>
          <w:p w14:paraId="68940DB4">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rPr>
            </w:pPr>
            <w:r>
              <w:rPr>
                <w:rFonts w:hint="eastAsia" w:ascii="宋体" w:hAnsi="宋体" w:eastAsia="宋体" w:cs="宋体"/>
                <w:spacing w:val="-3"/>
                <w:sz w:val="21"/>
                <w:szCs w:val="21"/>
              </w:rPr>
              <w:t>符合制造单位要求，保持有足够的制动力，</w:t>
            </w:r>
            <w:r>
              <w:rPr>
                <w:rFonts w:hint="eastAsia" w:ascii="宋体" w:hAnsi="宋体" w:eastAsia="宋体" w:cs="宋体"/>
                <w:spacing w:val="2"/>
                <w:sz w:val="21"/>
                <w:szCs w:val="21"/>
              </w:rPr>
              <w:t>必要时进行轿厢装载125%额定载重量的制</w:t>
            </w:r>
            <w:r>
              <w:rPr>
                <w:rFonts w:hint="eastAsia" w:ascii="宋体" w:hAnsi="宋体" w:eastAsia="宋体" w:cs="宋体"/>
                <w:spacing w:val="-2"/>
                <w:sz w:val="21"/>
                <w:szCs w:val="21"/>
              </w:rPr>
              <w:t>动试验</w:t>
            </w:r>
          </w:p>
        </w:tc>
      </w:tr>
      <w:tr w14:paraId="6741C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27B2877A">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5</w:t>
            </w:r>
          </w:p>
        </w:tc>
        <w:tc>
          <w:tcPr>
            <w:tcW w:w="4140" w:type="dxa"/>
            <w:vAlign w:val="center"/>
          </w:tcPr>
          <w:p w14:paraId="69E0F68E">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导电回路绝缘性能测试</w:t>
            </w:r>
          </w:p>
        </w:tc>
        <w:tc>
          <w:tcPr>
            <w:tcW w:w="5267" w:type="dxa"/>
            <w:noWrap/>
            <w:vAlign w:val="center"/>
          </w:tcPr>
          <w:p w14:paraId="74AE385A">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符合标准</w:t>
            </w:r>
          </w:p>
        </w:tc>
      </w:tr>
      <w:tr w14:paraId="5D4C3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7CD088EA">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6</w:t>
            </w:r>
          </w:p>
        </w:tc>
        <w:tc>
          <w:tcPr>
            <w:tcW w:w="4140" w:type="dxa"/>
            <w:vAlign w:val="center"/>
          </w:tcPr>
          <w:p w14:paraId="7797BCD5">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spacing w:val="13"/>
                <w:sz w:val="21"/>
                <w:szCs w:val="21"/>
              </w:rPr>
              <w:t>限速器安全钳联动试验(对于使</w:t>
            </w:r>
            <w:r>
              <w:rPr>
                <w:rFonts w:hint="eastAsia" w:ascii="宋体" w:hAnsi="宋体" w:eastAsia="宋体" w:cs="宋体"/>
                <w:spacing w:val="-4"/>
                <w:sz w:val="21"/>
                <w:szCs w:val="21"/>
              </w:rPr>
              <w:t>用年限不超过15年的限速器，每</w:t>
            </w:r>
            <w:r>
              <w:rPr>
                <w:rFonts w:hint="eastAsia" w:ascii="宋体" w:hAnsi="宋体" w:eastAsia="宋体" w:cs="宋体"/>
                <w:spacing w:val="5"/>
                <w:sz w:val="21"/>
                <w:szCs w:val="21"/>
              </w:rPr>
              <w:t>2年进行一次限速器动作速度校</w:t>
            </w:r>
            <w:r>
              <w:rPr>
                <w:rFonts w:hint="eastAsia" w:ascii="宋体" w:hAnsi="宋体" w:eastAsia="宋体" w:cs="宋体"/>
                <w:spacing w:val="-4"/>
                <w:sz w:val="21"/>
                <w:szCs w:val="21"/>
              </w:rPr>
              <w:t>验；对于使用年限超过15年的限</w:t>
            </w:r>
            <w:r>
              <w:rPr>
                <w:rFonts w:hint="eastAsia" w:ascii="宋体" w:hAnsi="宋体" w:eastAsia="宋体" w:cs="宋体"/>
                <w:spacing w:val="6"/>
                <w:sz w:val="21"/>
                <w:szCs w:val="21"/>
              </w:rPr>
              <w:t>速器，每年进行一次限速器动作</w:t>
            </w:r>
            <w:r>
              <w:rPr>
                <w:rFonts w:hint="eastAsia" w:ascii="宋体" w:hAnsi="宋体" w:eastAsia="宋体" w:cs="宋体"/>
                <w:spacing w:val="-1"/>
                <w:sz w:val="21"/>
                <w:szCs w:val="21"/>
              </w:rPr>
              <w:t>速度校验)</w:t>
            </w:r>
          </w:p>
        </w:tc>
        <w:tc>
          <w:tcPr>
            <w:tcW w:w="5267" w:type="dxa"/>
            <w:noWrap/>
            <w:vAlign w:val="center"/>
          </w:tcPr>
          <w:p w14:paraId="24C06F1B">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r w14:paraId="20681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637909AE">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7</w:t>
            </w:r>
          </w:p>
        </w:tc>
        <w:tc>
          <w:tcPr>
            <w:tcW w:w="4140" w:type="dxa"/>
            <w:vAlign w:val="center"/>
          </w:tcPr>
          <w:p w14:paraId="5FD51545">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上行超速保护装置动作试验</w:t>
            </w:r>
          </w:p>
        </w:tc>
        <w:tc>
          <w:tcPr>
            <w:tcW w:w="5267" w:type="dxa"/>
            <w:noWrap/>
            <w:vAlign w:val="center"/>
          </w:tcPr>
          <w:p w14:paraId="2EB38BEA">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r w14:paraId="7B49F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0C1E8F34">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8</w:t>
            </w:r>
          </w:p>
        </w:tc>
        <w:tc>
          <w:tcPr>
            <w:tcW w:w="4140" w:type="dxa"/>
            <w:vAlign w:val="center"/>
          </w:tcPr>
          <w:p w14:paraId="24BE53CE">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轿厢意外移动保护装置动作试验</w:t>
            </w:r>
          </w:p>
        </w:tc>
        <w:tc>
          <w:tcPr>
            <w:tcW w:w="5267" w:type="dxa"/>
            <w:noWrap/>
            <w:vAlign w:val="center"/>
          </w:tcPr>
          <w:p w14:paraId="6A0A97E8">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工作正常</w:t>
            </w:r>
          </w:p>
        </w:tc>
      </w:tr>
      <w:tr w14:paraId="3A07A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1942B4AD">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z w:val="21"/>
                <w:szCs w:val="21"/>
              </w:rPr>
              <w:t>9</w:t>
            </w:r>
          </w:p>
        </w:tc>
        <w:tc>
          <w:tcPr>
            <w:tcW w:w="4140" w:type="dxa"/>
            <w:vAlign w:val="center"/>
          </w:tcPr>
          <w:p w14:paraId="66E2BF26">
            <w:pPr>
              <w:pStyle w:val="8"/>
              <w:keepNext w:val="0"/>
              <w:keepLines w:val="0"/>
              <w:pageBreakBefore w:val="0"/>
              <w:kinsoku/>
              <w:wordWrap/>
              <w:overflowPunct/>
              <w:topLinePunct w:val="0"/>
              <w:autoSpaceDE/>
              <w:autoSpaceDN/>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rPr>
            </w:pPr>
            <w:r>
              <w:rPr>
                <w:rFonts w:hint="eastAsia" w:ascii="宋体" w:hAnsi="宋体" w:eastAsia="宋体" w:cs="宋体"/>
                <w:spacing w:val="6"/>
                <w:sz w:val="21"/>
                <w:szCs w:val="21"/>
              </w:rPr>
              <w:t>轿顶、轿厢架、轿门及其附件安</w:t>
            </w:r>
            <w:r>
              <w:rPr>
                <w:rFonts w:hint="eastAsia" w:ascii="宋体" w:hAnsi="宋体" w:eastAsia="宋体" w:cs="宋体"/>
                <w:spacing w:val="-1"/>
                <w:sz w:val="21"/>
                <w:szCs w:val="21"/>
              </w:rPr>
              <w:t>装螺栓</w:t>
            </w:r>
          </w:p>
        </w:tc>
        <w:tc>
          <w:tcPr>
            <w:tcW w:w="5267" w:type="dxa"/>
            <w:noWrap/>
            <w:vAlign w:val="center"/>
          </w:tcPr>
          <w:p w14:paraId="7C7DCDC0">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4"/>
                <w:sz w:val="21"/>
                <w:szCs w:val="21"/>
              </w:rPr>
              <w:t>紧固</w:t>
            </w:r>
          </w:p>
        </w:tc>
      </w:tr>
      <w:tr w14:paraId="4ED59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6C8A4C3A">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10</w:t>
            </w:r>
          </w:p>
        </w:tc>
        <w:tc>
          <w:tcPr>
            <w:tcW w:w="4140" w:type="dxa"/>
            <w:vAlign w:val="center"/>
          </w:tcPr>
          <w:p w14:paraId="58ED259E">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position w:val="1"/>
                <w:sz w:val="21"/>
                <w:szCs w:val="21"/>
              </w:rPr>
              <w:t>轿厢和对重/平衡重的导轨支架</w:t>
            </w:r>
          </w:p>
        </w:tc>
        <w:tc>
          <w:tcPr>
            <w:tcW w:w="5267" w:type="dxa"/>
            <w:noWrap/>
            <w:vAlign w:val="center"/>
          </w:tcPr>
          <w:p w14:paraId="76202135">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5"/>
                <w:sz w:val="21"/>
                <w:szCs w:val="21"/>
              </w:rPr>
              <w:t>固定，无松动</w:t>
            </w:r>
          </w:p>
        </w:tc>
      </w:tr>
      <w:tr w14:paraId="5B7C3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4E913615">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11</w:t>
            </w:r>
          </w:p>
        </w:tc>
        <w:tc>
          <w:tcPr>
            <w:tcW w:w="4140" w:type="dxa"/>
            <w:vAlign w:val="center"/>
          </w:tcPr>
          <w:p w14:paraId="09CECED6">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position w:val="1"/>
                <w:sz w:val="21"/>
                <w:szCs w:val="21"/>
              </w:rPr>
              <w:t>轿厢和对重/平衡重的导轨</w:t>
            </w:r>
          </w:p>
        </w:tc>
        <w:tc>
          <w:tcPr>
            <w:tcW w:w="5267" w:type="dxa"/>
            <w:noWrap/>
            <w:vAlign w:val="center"/>
          </w:tcPr>
          <w:p w14:paraId="15017B99">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清洁，压板牢固</w:t>
            </w:r>
          </w:p>
        </w:tc>
      </w:tr>
      <w:tr w14:paraId="1C90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70D9B83A">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12</w:t>
            </w:r>
          </w:p>
        </w:tc>
        <w:tc>
          <w:tcPr>
            <w:tcW w:w="4140" w:type="dxa"/>
            <w:vAlign w:val="center"/>
          </w:tcPr>
          <w:p w14:paraId="413FB8DD">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4"/>
                <w:sz w:val="21"/>
                <w:szCs w:val="21"/>
              </w:rPr>
              <w:t>随行电缆</w:t>
            </w:r>
          </w:p>
        </w:tc>
        <w:tc>
          <w:tcPr>
            <w:tcW w:w="5267" w:type="dxa"/>
            <w:noWrap/>
            <w:vAlign w:val="center"/>
          </w:tcPr>
          <w:p w14:paraId="1234EF49">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无损伤</w:t>
            </w:r>
          </w:p>
        </w:tc>
      </w:tr>
      <w:tr w14:paraId="0440A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45D011D2">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13</w:t>
            </w:r>
          </w:p>
        </w:tc>
        <w:tc>
          <w:tcPr>
            <w:tcW w:w="4140" w:type="dxa"/>
            <w:vAlign w:val="center"/>
          </w:tcPr>
          <w:p w14:paraId="72F2461A">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层门装置和地坎</w:t>
            </w:r>
          </w:p>
        </w:tc>
        <w:tc>
          <w:tcPr>
            <w:tcW w:w="5267" w:type="dxa"/>
            <w:noWrap/>
            <w:vAlign w:val="center"/>
          </w:tcPr>
          <w:p w14:paraId="6BACCC93">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无影响正常使用的变形，各安装螺栓紧固</w:t>
            </w:r>
          </w:p>
        </w:tc>
      </w:tr>
      <w:tr w14:paraId="003E8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563CECD8">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14</w:t>
            </w:r>
          </w:p>
        </w:tc>
        <w:tc>
          <w:tcPr>
            <w:tcW w:w="4140" w:type="dxa"/>
            <w:vAlign w:val="center"/>
          </w:tcPr>
          <w:p w14:paraId="6F8AB730">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轿厢称重装置</w:t>
            </w:r>
          </w:p>
        </w:tc>
        <w:tc>
          <w:tcPr>
            <w:tcW w:w="5267" w:type="dxa"/>
            <w:noWrap/>
            <w:vAlign w:val="center"/>
          </w:tcPr>
          <w:p w14:paraId="31FC0AB3">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准确有效</w:t>
            </w:r>
          </w:p>
        </w:tc>
      </w:tr>
      <w:tr w14:paraId="1947B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27870681">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15</w:t>
            </w:r>
          </w:p>
        </w:tc>
        <w:tc>
          <w:tcPr>
            <w:tcW w:w="4140" w:type="dxa"/>
            <w:vAlign w:val="center"/>
          </w:tcPr>
          <w:p w14:paraId="085BDD43">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安全钳钳座</w:t>
            </w:r>
          </w:p>
        </w:tc>
        <w:tc>
          <w:tcPr>
            <w:tcW w:w="5267" w:type="dxa"/>
            <w:noWrap/>
            <w:vAlign w:val="center"/>
          </w:tcPr>
          <w:p w14:paraId="7990D892">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5"/>
                <w:sz w:val="21"/>
                <w:szCs w:val="21"/>
              </w:rPr>
              <w:t>固定，无松动</w:t>
            </w:r>
          </w:p>
        </w:tc>
      </w:tr>
      <w:tr w14:paraId="36F19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56C8D87A">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16</w:t>
            </w:r>
          </w:p>
        </w:tc>
        <w:tc>
          <w:tcPr>
            <w:tcW w:w="4140" w:type="dxa"/>
            <w:vAlign w:val="center"/>
          </w:tcPr>
          <w:p w14:paraId="72009D99">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1"/>
                <w:sz w:val="21"/>
                <w:szCs w:val="21"/>
              </w:rPr>
              <w:t>轿底各安装螺栓</w:t>
            </w:r>
          </w:p>
        </w:tc>
        <w:tc>
          <w:tcPr>
            <w:tcW w:w="5267" w:type="dxa"/>
            <w:noWrap/>
            <w:vAlign w:val="center"/>
          </w:tcPr>
          <w:p w14:paraId="5544892F">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4"/>
                <w:sz w:val="21"/>
                <w:szCs w:val="21"/>
              </w:rPr>
              <w:t>紧固</w:t>
            </w:r>
          </w:p>
        </w:tc>
      </w:tr>
      <w:tr w14:paraId="5FD1D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noWrap/>
            <w:vAlign w:val="center"/>
          </w:tcPr>
          <w:p w14:paraId="0EFAEC78">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spacing w:val="-8"/>
                <w:sz w:val="21"/>
                <w:szCs w:val="21"/>
              </w:rPr>
              <w:t>17</w:t>
            </w:r>
          </w:p>
        </w:tc>
        <w:tc>
          <w:tcPr>
            <w:tcW w:w="4140" w:type="dxa"/>
            <w:vAlign w:val="center"/>
          </w:tcPr>
          <w:p w14:paraId="729AE694">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2"/>
                <w:sz w:val="21"/>
                <w:szCs w:val="21"/>
              </w:rPr>
              <w:t>缓冲器</w:t>
            </w:r>
          </w:p>
        </w:tc>
        <w:tc>
          <w:tcPr>
            <w:tcW w:w="5267" w:type="dxa"/>
            <w:noWrap/>
            <w:vAlign w:val="center"/>
          </w:tcPr>
          <w:p w14:paraId="2E15D514">
            <w:pPr>
              <w:pStyle w:val="8"/>
              <w:keepNext w:val="0"/>
              <w:keepLines w:val="0"/>
              <w:pageBreakBefore w:val="0"/>
              <w:kinsoku/>
              <w:wordWrap/>
              <w:overflowPunct/>
              <w:topLinePunct w:val="0"/>
              <w:autoSpaceDE/>
              <w:autoSpaceDN/>
              <w:bidi w:val="0"/>
              <w:adjustRightInd w:val="0"/>
              <w:snapToGrid w:val="0"/>
              <w:spacing w:line="240" w:lineRule="auto"/>
              <w:ind w:left="0" w:leftChars="0" w:right="0" w:firstLine="0"/>
              <w:jc w:val="both"/>
              <w:textAlignment w:val="auto"/>
              <w:rPr>
                <w:rFonts w:hint="eastAsia" w:ascii="宋体" w:hAnsi="宋体" w:eastAsia="宋体" w:cs="宋体"/>
                <w:color w:val="auto"/>
                <w:sz w:val="21"/>
                <w:szCs w:val="21"/>
              </w:rPr>
            </w:pPr>
            <w:r>
              <w:rPr>
                <w:rFonts w:hint="eastAsia" w:ascii="宋体" w:hAnsi="宋体" w:eastAsia="宋体" w:cs="宋体"/>
                <w:spacing w:val="-5"/>
                <w:sz w:val="21"/>
                <w:szCs w:val="21"/>
              </w:rPr>
              <w:t>固定，无松动</w:t>
            </w:r>
          </w:p>
        </w:tc>
      </w:tr>
    </w:tbl>
    <w:p w14:paraId="662D825A">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Chars="0"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注1：如果某些电梯没有表中的项目（内容），如有的电梯不含有某种部件，项目（内容）可</w:t>
      </w:r>
      <w:r>
        <w:rPr>
          <w:rFonts w:hint="eastAsia" w:eastAsia="宋体" w:cs="宋体"/>
          <w:color w:val="auto"/>
          <w:sz w:val="28"/>
          <w:szCs w:val="28"/>
          <w:lang w:eastAsia="zh-CN"/>
        </w:rPr>
        <w:t>适当</w:t>
      </w:r>
      <w:r>
        <w:rPr>
          <w:rFonts w:hint="eastAsia" w:ascii="宋体" w:hAnsi="宋体" w:eastAsia="宋体" w:cs="宋体"/>
          <w:color w:val="auto"/>
          <w:sz w:val="28"/>
          <w:szCs w:val="28"/>
        </w:rPr>
        <w:t>进行调整（下同）。</w:t>
      </w:r>
    </w:p>
    <w:p w14:paraId="049539A8">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Chars="0"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注2：维护保养项目（内容）和要求对测试、试验有明确规定的，应当按照规定进行测试、试验，没有明确规定的，一般为检查、调整、清洁和润滑（下同）</w:t>
      </w:r>
    </w:p>
    <w:p w14:paraId="7D077CE8">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Chars="0"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注3：维护保养基本要求中，规定为“符合标准值”的，是指符合对应的国家标准、行业标准和制造单位要求（下同）。</w:t>
      </w:r>
    </w:p>
    <w:p w14:paraId="7B663424">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Chars="0"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注4：维护保养基本要求中，规定为“制造单位要求”的，按照制造单位的要求，其他没有明确“要求”的，应当为安全技术规范、标准或者制造单位等的要求。</w:t>
      </w:r>
    </w:p>
    <w:p w14:paraId="58DCDF62">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Chars="0"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包括但不限于上述工作内容，中省市明确或行业明确要求提供有利于采购人的维护保养服务或技术支撑，成交人全面无偿及时响应并规范到位。</w:t>
      </w:r>
    </w:p>
    <w:p w14:paraId="1380C650">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Chars="0"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采购人对成交人综合服务考核或费用支付、合同续签、服务质量等级评定等考核结果（论），参照采购人相关类似管理制度执行。</w:t>
      </w:r>
    </w:p>
    <w:p w14:paraId="735D8894">
      <w:pPr>
        <w:keepNext w:val="0"/>
        <w:keepLines w:val="0"/>
        <w:pageBreakBefore w:val="0"/>
        <w:widowControl w:val="0"/>
        <w:numPr>
          <w:ilvl w:val="0"/>
          <w:numId w:val="0"/>
        </w:numPr>
        <w:tabs>
          <w:tab w:val="left" w:pos="1050"/>
        </w:tabs>
        <w:kinsoku/>
        <w:wordWrap/>
        <w:overflowPunct/>
        <w:topLinePunct w:val="0"/>
        <w:autoSpaceDE/>
        <w:autoSpaceDN/>
        <w:bidi w:val="0"/>
        <w:adjustRightInd w:val="0"/>
        <w:snapToGrid w:val="0"/>
        <w:spacing w:before="157" w:beforeLines="50" w:after="157" w:afterLines="50" w:line="240" w:lineRule="auto"/>
        <w:ind w:leftChars="200"/>
        <w:textAlignment w:val="auto"/>
        <w:rPr>
          <w:rFonts w:hint="eastAsia" w:ascii="宋体" w:hAnsi="宋体" w:eastAsia="宋体" w:cs="宋体"/>
          <w:b/>
          <w:bCs/>
          <w:sz w:val="28"/>
          <w:szCs w:val="28"/>
          <w:lang w:val="en-US" w:eastAsia="zh-CN"/>
        </w:rPr>
      </w:pPr>
      <w:bookmarkStart w:id="0" w:name="_GoBack"/>
      <w:bookmarkEnd w:id="0"/>
      <w:r>
        <w:rPr>
          <w:rFonts w:hint="eastAsia" w:ascii="宋体" w:hAnsi="宋体" w:eastAsia="宋体" w:cs="宋体"/>
          <w:sz w:val="28"/>
          <w:szCs w:val="28"/>
          <w:lang w:val="en-US" w:eastAsia="zh-CN"/>
        </w:rPr>
        <w:t>“★”为实质性要求，不允许出现偏差。</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44D85"/>
    <w:multiLevelType w:val="singleLevel"/>
    <w:tmpl w:val="B6C44D85"/>
    <w:lvl w:ilvl="0" w:tentative="0">
      <w:start w:val="1"/>
      <w:numFmt w:val="decimal"/>
      <w:lvlText w:val="%1."/>
      <w:lvlJc w:val="left"/>
      <w:pPr>
        <w:ind w:left="425" w:hanging="425"/>
      </w:pPr>
      <w:rPr>
        <w:rFonts w:hint="default"/>
      </w:rPr>
    </w:lvl>
  </w:abstractNum>
  <w:abstractNum w:abstractNumId="1">
    <w:nsid w:val="C14748DC"/>
    <w:multiLevelType w:val="singleLevel"/>
    <w:tmpl w:val="C14748DC"/>
    <w:lvl w:ilvl="0" w:tentative="0">
      <w:start w:val="1"/>
      <w:numFmt w:val="chineseCounting"/>
      <w:suff w:val="nothing"/>
      <w:lvlText w:val="（%1）"/>
      <w:lvlJc w:val="left"/>
      <w:pPr>
        <w:ind w:left="0" w:firstLine="420"/>
      </w:pPr>
      <w:rPr>
        <w:rFonts w:hint="eastAsia"/>
      </w:rPr>
    </w:lvl>
  </w:abstractNum>
  <w:abstractNum w:abstractNumId="2">
    <w:nsid w:val="E28D7A85"/>
    <w:multiLevelType w:val="singleLevel"/>
    <w:tmpl w:val="E28D7A85"/>
    <w:lvl w:ilvl="0" w:tentative="0">
      <w:start w:val="1"/>
      <w:numFmt w:val="decimal"/>
      <w:lvlText w:val="(%1)"/>
      <w:lvlJc w:val="left"/>
      <w:pPr>
        <w:ind w:left="425" w:hanging="425"/>
      </w:pPr>
      <w:rPr>
        <w:rFonts w:hint="default"/>
      </w:rPr>
    </w:lvl>
  </w:abstractNum>
  <w:abstractNum w:abstractNumId="3">
    <w:nsid w:val="F636F570"/>
    <w:multiLevelType w:val="singleLevel"/>
    <w:tmpl w:val="F636F570"/>
    <w:lvl w:ilvl="0" w:tentative="0">
      <w:start w:val="1"/>
      <w:numFmt w:val="chineseCounting"/>
      <w:suff w:val="nothing"/>
      <w:lvlText w:val="%1、"/>
      <w:lvlJc w:val="left"/>
      <w:pPr>
        <w:ind w:left="0" w:firstLine="420"/>
      </w:pPr>
      <w:rPr>
        <w:rFonts w:hint="eastAsia"/>
      </w:rPr>
    </w:lvl>
  </w:abstractNum>
  <w:abstractNum w:abstractNumId="4">
    <w:nsid w:val="2E32866A"/>
    <w:multiLevelType w:val="singleLevel"/>
    <w:tmpl w:val="2E32866A"/>
    <w:lvl w:ilvl="0" w:tentative="0">
      <w:start w:val="1"/>
      <w:numFmt w:val="decimal"/>
      <w:lvlText w:val="%1."/>
      <w:lvlJc w:val="left"/>
      <w:pPr>
        <w:ind w:left="425" w:hanging="425"/>
      </w:pPr>
      <w:rPr>
        <w:rFonts w:hint="default"/>
      </w:rPr>
    </w:lvl>
  </w:abstractNum>
  <w:abstractNum w:abstractNumId="5">
    <w:nsid w:val="3534F0CE"/>
    <w:multiLevelType w:val="singleLevel"/>
    <w:tmpl w:val="3534F0CE"/>
    <w:lvl w:ilvl="0" w:tentative="0">
      <w:start w:val="1"/>
      <w:numFmt w:val="decimal"/>
      <w:lvlText w:val="(%1)"/>
      <w:lvlJc w:val="left"/>
      <w:pPr>
        <w:ind w:left="425" w:hanging="425"/>
      </w:pPr>
      <w:rPr>
        <w:rFonts w:hint="default"/>
      </w:rPr>
    </w:lvl>
  </w:abstractNum>
  <w:abstractNum w:abstractNumId="6">
    <w:nsid w:val="6EB31B65"/>
    <w:multiLevelType w:val="singleLevel"/>
    <w:tmpl w:val="6EB31B65"/>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E411D"/>
    <w:rsid w:val="18905421"/>
    <w:rsid w:val="1FD71407"/>
    <w:rsid w:val="25CB2571"/>
    <w:rsid w:val="26971D6D"/>
    <w:rsid w:val="3E070912"/>
    <w:rsid w:val="3EDC42B8"/>
    <w:rsid w:val="456E5F79"/>
    <w:rsid w:val="4E1F7549"/>
    <w:rsid w:val="5E0B314C"/>
    <w:rsid w:val="612D2ADF"/>
    <w:rsid w:val="69046F06"/>
    <w:rsid w:val="74A65925"/>
    <w:rsid w:val="760D2772"/>
    <w:rsid w:val="78E24696"/>
    <w:rsid w:val="7A3251AA"/>
    <w:rsid w:val="7A381810"/>
    <w:rsid w:val="7B46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szCs w:val="20"/>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正文首行缩进两字符"/>
    <w:basedOn w:val="1"/>
    <w:qFormat/>
    <w:uiPriority w:val="0"/>
    <w:pPr>
      <w:spacing w:line="360" w:lineRule="auto"/>
      <w:ind w:firstLine="200" w:firstLineChars="200"/>
    </w:pPr>
  </w:style>
  <w:style w:type="paragraph" w:customStyle="1" w:styleId="7">
    <w:name w:val="样式 正文首行缩进 + 首行缩进:  2 字符1 Char Char"/>
    <w:basedOn w:val="1"/>
    <w:qFormat/>
    <w:uiPriority w:val="0"/>
    <w:pPr>
      <w:widowControl w:val="0"/>
      <w:adjustRightInd w:val="0"/>
      <w:spacing w:before="0" w:after="0" w:line="400" w:lineRule="exact"/>
      <w:ind w:firstLine="480" w:firstLineChars="200"/>
      <w:textAlignment w:val="baseline"/>
    </w:pPr>
    <w:rPr>
      <w:rFonts w:ascii="宋体" w:hAnsi="宋体" w:eastAsia="仿宋_GB2312" w:cs="宋体"/>
      <w:color w:val="000000"/>
      <w:kern w:val="2"/>
      <w:sz w:val="26"/>
      <w:szCs w:val="20"/>
      <w:lang w:eastAsia="zh-CN"/>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4336</Words>
  <Characters>4551</Characters>
  <Lines>0</Lines>
  <Paragraphs>0</Paragraphs>
  <TotalTime>17</TotalTime>
  <ScaleCrop>false</ScaleCrop>
  <LinksUpToDate>false</LinksUpToDate>
  <CharactersWithSpaces>4551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2024-12-23T01:07:00Z</dcterms:created>
  <dc:creator>Administrator</dc:creator>
  <cp:lastModifiedBy>Mr.V1422081455</cp:lastModifiedBy>
  <cp:lastPrinted>2024-12-25T07:30:00Z</cp:lastPrinted>
  <dcterms:modified xsi:type="dcterms:W3CDTF">2024-12-27T02:50:00Z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44DE27F229DE47C3BC479DE196A19858_13</vt:lpwstr>
  </property>
  <property fmtid="{D5CDD505-2E9C-101B-9397-08002B2CF9AE}" pid="4" name="KSOTemplateDocerSaveRecord">
    <vt:lpwstr>eyJoZGlkIjoiZmVlOTY4MzhjZmNmOThhNTM3ZDNiMTU3YWQ0NzIxZjQiLCJ1c2VySWQiOiI4NTg5NjI0In0=</vt:lpwstr>
  </property>
</Properties>
</file>