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BB55E"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附件1：</w:t>
      </w:r>
    </w:p>
    <w:p w14:paraId="77CF1F6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项目内容需求清单</w:t>
      </w:r>
    </w:p>
    <w:tbl>
      <w:tblPr>
        <w:tblStyle w:val="2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3279"/>
        <w:gridCol w:w="1471"/>
        <w:gridCol w:w="1235"/>
        <w:gridCol w:w="1322"/>
      </w:tblGrid>
      <w:tr w14:paraId="6653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2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8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需求内容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D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5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5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整改位置</w:t>
            </w:r>
          </w:p>
        </w:tc>
      </w:tr>
      <w:tr w14:paraId="711B8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D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8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防火封堵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D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C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7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第一住院大楼</w:t>
            </w:r>
          </w:p>
        </w:tc>
      </w:tr>
      <w:tr w14:paraId="3C89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3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9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楼顶排烟口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5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B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0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4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C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8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防火封堵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5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F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11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第二住院大楼</w:t>
            </w:r>
          </w:p>
        </w:tc>
      </w:tr>
      <w:tr w14:paraId="3503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4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C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防火封堵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2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6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D8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0581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4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1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报警信号线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6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8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C4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</w:t>
            </w:r>
          </w:p>
        </w:tc>
      </w:tr>
      <w:tr w14:paraId="084F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F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A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0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6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5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1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F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C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E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7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C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E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0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JDG20管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C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B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6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8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C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9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93度喷头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4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5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7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6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D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以上报价需包含以下项目服务，不额外计算费用：</w:t>
            </w:r>
          </w:p>
        </w:tc>
      </w:tr>
      <w:tr w14:paraId="04ED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2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水泵接合器按区分系统，标注系统压力和流量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D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现场为准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3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现场为准</w:t>
            </w:r>
          </w:p>
        </w:tc>
        <w:tc>
          <w:tcPr>
            <w:tcW w:w="132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A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现场为准</w:t>
            </w:r>
          </w:p>
        </w:tc>
      </w:tr>
      <w:tr w14:paraId="5CEE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9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9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厨房防火门，闭门器损坏顺序器缺失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5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5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7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E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1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厨房安全出口指示灯线路更换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D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F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D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2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8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F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消防水池液位计设置标尺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8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现场为准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B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现场为准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5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0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C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一期住院大楼部分防火门顺序器缺失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7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A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A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5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D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7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一期屋顶正压送风连接软管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5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现场为准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2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现场为准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1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8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以上报价包含税费、安装、运输等一切费用。</w:t>
            </w:r>
          </w:p>
        </w:tc>
      </w:tr>
    </w:tbl>
    <w:p w14:paraId="4262AC5F">
      <w:pPr>
        <w:rPr>
          <w:rFonts w:hint="eastAsia"/>
          <w:lang w:val="en-US" w:eastAsia="zh-CN"/>
        </w:rPr>
      </w:pPr>
    </w:p>
    <w:p w14:paraId="25C5C91C">
      <w:pPr>
        <w:rPr>
          <w:rFonts w:hint="eastAsia"/>
          <w:lang w:val="en-US" w:eastAsia="zh-CN"/>
        </w:rPr>
      </w:pPr>
    </w:p>
    <w:p w14:paraId="68A15FE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备注：报价单参照此格式执行，所报的产品需列明规格型号品牌等，报价总价不能超过采购控制价，否则视为无效报价。</w:t>
      </w:r>
    </w:p>
    <w:p w14:paraId="36157FDF">
      <w:pPr>
        <w:rPr>
          <w:rFonts w:hint="eastAsia"/>
          <w:lang w:val="en-US" w:eastAsia="zh-CN"/>
        </w:rPr>
      </w:pPr>
    </w:p>
    <w:p w14:paraId="18C9FEF1">
      <w:pPr>
        <w:rPr>
          <w:rFonts w:hint="eastAsia"/>
          <w:lang w:val="en-US" w:eastAsia="zh-CN"/>
        </w:rPr>
      </w:pPr>
    </w:p>
    <w:p w14:paraId="4372F400">
      <w:pPr>
        <w:rPr>
          <w:rFonts w:hint="eastAsia"/>
          <w:lang w:val="en-US" w:eastAsia="zh-CN"/>
        </w:rPr>
      </w:pPr>
    </w:p>
    <w:p w14:paraId="370B1794">
      <w:pPr>
        <w:rPr>
          <w:rFonts w:hint="eastAsia"/>
          <w:lang w:val="en-US" w:eastAsia="zh-CN"/>
        </w:rPr>
      </w:pPr>
    </w:p>
    <w:p w14:paraId="393251E8">
      <w:pPr>
        <w:rPr>
          <w:rFonts w:hint="eastAsia"/>
          <w:lang w:val="en-US" w:eastAsia="zh-CN"/>
        </w:rPr>
      </w:pPr>
    </w:p>
    <w:p w14:paraId="3B58B4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 w14:paraId="5E12BC34">
      <w:pPr>
        <w:widowControl/>
        <w:shd w:val="clear" w:color="auto" w:fill="FFFFFF"/>
        <w:spacing w:line="480" w:lineRule="atLeast"/>
        <w:jc w:val="center"/>
        <w:rPr>
          <w:rFonts w:ascii="微软雅黑" w:hAnsi="微软雅黑" w:eastAsia="微软雅黑" w:cs="宋体"/>
          <w:color w:val="auto"/>
          <w:kern w:val="0"/>
          <w:sz w:val="17"/>
          <w:szCs w:val="17"/>
        </w:rPr>
      </w:pPr>
      <w:r>
        <w:rPr>
          <w:rFonts w:ascii="Times New Roman" w:hAnsi="Times New Roman" w:eastAsia="微软雅黑" w:cs="Times New Roman"/>
          <w:color w:val="auto"/>
          <w:kern w:val="0"/>
          <w:sz w:val="44"/>
          <w:szCs w:val="44"/>
        </w:rPr>
        <w:t>评分细则</w:t>
      </w:r>
    </w:p>
    <w:tbl>
      <w:tblPr>
        <w:tblStyle w:val="2"/>
        <w:tblW w:w="95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961"/>
        <w:gridCol w:w="5433"/>
        <w:gridCol w:w="1705"/>
      </w:tblGrid>
      <w:tr w14:paraId="732F5D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C543BC">
            <w:pPr>
              <w:widowControl/>
              <w:spacing w:line="480" w:lineRule="atLeast"/>
              <w:ind w:left="10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078649">
            <w:pPr>
              <w:widowControl/>
              <w:spacing w:line="480" w:lineRule="atLeast"/>
              <w:ind w:left="188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5AD91">
            <w:pPr>
              <w:widowControl/>
              <w:spacing w:line="480" w:lineRule="atLeast"/>
              <w:ind w:firstLine="1687" w:firstLineChars="7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41A07">
            <w:pPr>
              <w:widowControl/>
              <w:spacing w:line="480" w:lineRule="atLeast"/>
              <w:ind w:left="44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4D004DA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4999CB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价格</w:t>
            </w:r>
          </w:p>
          <w:p w14:paraId="30AF5C68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（30%）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C9199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597C7CD0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30分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F314F">
            <w:pPr>
              <w:widowControl/>
              <w:spacing w:line="480" w:lineRule="atLeast"/>
              <w:ind w:left="107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  <w:t>以本次有效投标的最低投标报价为基准价，其价格分为满分。其他投标人的价格分统一按照下列公式计算价格得分=（基准价/投标报价）×30。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E2AE31">
            <w:pPr>
              <w:widowControl/>
              <w:spacing w:line="48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4C06278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3A61EF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履约能力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20%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57709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20分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AE6E9C"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投标人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  <w:t>提供类似项目业绩一个得5分，本项最高得20分。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备注：类似项目业绩指消防整改业绩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FBE43">
            <w:pPr>
              <w:widowControl/>
              <w:spacing w:line="48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提供合同复印件或验收单加盖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单位鲜章。</w:t>
            </w:r>
          </w:p>
        </w:tc>
      </w:tr>
      <w:tr w14:paraId="0CEDE97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A97A3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3032C7E3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48754046">
            <w:pPr>
              <w:widowControl/>
              <w:spacing w:line="480" w:lineRule="atLeast"/>
              <w:ind w:left="19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（30%）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D36EF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1BBC8AA9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30分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278D6E"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针对本项目提供服务方案至少包含：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①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消防整改施工计划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②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拟派人施工队伍组织架构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③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施工安全保证措施</w:t>
            </w: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④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消防整改过程中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服务质量保证措施</w:t>
            </w:r>
            <w:r>
              <w:rPr>
                <w:rFonts w:hint="eastAsia" w:ascii="微软雅黑" w:hAnsi="微软雅黑" w:eastAsia="微软雅黑" w:cs="微软雅黑"/>
                <w:color w:val="auto"/>
              </w:rPr>
              <w:t>⑤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安全施工文明措施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。每缺少一项扣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分，每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一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项有缺陷的扣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分，扣完为止。（缺陷指：存在项目名称错误、地点区域错误、内容与本项目需求无关、方案内容矛盾或表述前后不一致、仅有框架或标题、适用的标准(方法)错误、明显复制其他项目内容等任意一种情形的）。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ADB87F">
            <w:pPr>
              <w:widowControl/>
              <w:spacing w:line="48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5CDA07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2599C9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后续保障20%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1C6E12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20分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5C296">
            <w:pP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针对本项目提供后续保障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方案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内容至少包含：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①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后期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应急组成员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及联系方式等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②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后期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应急措施</w:t>
            </w:r>
            <w:r>
              <w:rPr>
                <w:rFonts w:hint="default" w:ascii="Calibri" w:hAnsi="Calibri" w:eastAsia="华文仿宋" w:cs="Calibri"/>
                <w:color w:val="auto"/>
                <w:lang w:val="en-US" w:eastAsia="zh-CN"/>
              </w:rPr>
              <w:t>③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后期检查方案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④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后期质量保障措施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。每缺少一项扣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分，每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一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项有缺陷的扣2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.5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分，扣完为止。（缺陷指：存在项目名称错误、地点区域错误、内容与本项目需求无关、方案内容矛盾或表述前后不一致、仅有框架或标题、适用的标准(方法)错误、明显复制其他项目内容等任意一种情形的）。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65E6B">
            <w:pPr>
              <w:widowControl/>
              <w:spacing w:line="48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</w:tbl>
    <w:p w14:paraId="763F8A1E">
      <w:pPr>
        <w:jc w:val="center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12F1F"/>
    <w:rsid w:val="3C7F7466"/>
    <w:rsid w:val="414278FA"/>
    <w:rsid w:val="462C56FE"/>
    <w:rsid w:val="4EC06927"/>
    <w:rsid w:val="71B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1937</Words>
  <Characters>2054</Characters>
  <Lines>0</Lines>
  <Paragraphs>0</Paragraphs>
  <TotalTime>43</TotalTime>
  <ScaleCrop>false</ScaleCrop>
  <LinksUpToDate>false</LinksUpToDate>
  <CharactersWithSpaces>2062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2025-02-27T06:37:00Z</dcterms:created>
  <dc:creator>Lenovo</dc:creator>
  <cp:lastModifiedBy>Jensen</cp:lastModifiedBy>
  <dcterms:modified xsi:type="dcterms:W3CDTF">2025-03-11T08:27:51Z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eyJoZGlkIjoiNGY4OGMwM2VjMmI1ZGQ5NDMyZTAyN2M5NmE2ZGNmY2QiLCJ1c2VySWQiOiIyOTA1MTk5OTAifQ==</vt:lpwstr>
  </property>
  <property fmtid="{D5CDD505-2E9C-101B-9397-08002B2CF9AE}" pid="4" name="ICV">
    <vt:lpwstr>FE7C482D11A44623A617AF6F30D1CB43_12</vt:lpwstr>
  </property>
</Properties>
</file>