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263AF">
      <w:pPr>
        <w:rPr>
          <w:rFonts w:hint="eastAsia" w:ascii="华文仿宋" w:hAnsi="华文仿宋" w:eastAsia="华文仿宋" w:cs="华文仿宋"/>
          <w:color w:val="auto"/>
          <w:sz w:val="44"/>
          <w:szCs w:val="44"/>
          <w:lang w:val="en-US" w:eastAsia="zh-CN"/>
        </w:rPr>
      </w:pPr>
      <w:bookmarkStart w:id="0" w:name="_GoBack"/>
      <w:bookmarkEnd w:id="0"/>
      <w:r>
        <w:rPr>
          <w:rFonts w:hint="eastAsia" w:ascii="华文仿宋" w:hAnsi="华文仿宋" w:eastAsia="华文仿宋" w:cs="华文仿宋"/>
          <w:color w:val="auto"/>
          <w:sz w:val="32"/>
          <w:szCs w:val="32"/>
          <w:lang w:val="en-US" w:eastAsia="zh-CN"/>
        </w:rPr>
        <w:t>附件1：</w:t>
      </w:r>
    </w:p>
    <w:p w14:paraId="395E6663">
      <w:pPr>
        <w:jc w:val="center"/>
        <w:rPr>
          <w:rFonts w:hint="eastAsia" w:ascii="华文仿宋" w:hAnsi="华文仿宋" w:eastAsia="华文仿宋" w:cs="华文仿宋"/>
          <w:b/>
          <w:bCs/>
          <w:color w:val="auto"/>
          <w:sz w:val="44"/>
          <w:szCs w:val="44"/>
          <w:lang w:val="en-US" w:eastAsia="zh-CN"/>
        </w:rPr>
      </w:pPr>
      <w:r>
        <w:rPr>
          <w:rFonts w:hint="eastAsia" w:ascii="华文仿宋" w:hAnsi="华文仿宋" w:eastAsia="华文仿宋" w:cs="华文仿宋"/>
          <w:b/>
          <w:bCs/>
          <w:color w:val="auto"/>
          <w:sz w:val="44"/>
          <w:szCs w:val="44"/>
          <w:lang w:val="en-US" w:eastAsia="zh-CN"/>
        </w:rPr>
        <w:t>采购需求方案</w:t>
      </w:r>
    </w:p>
    <w:p w14:paraId="69029B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firstLine="640" w:firstLineChars="200"/>
        <w:textAlignment w:val="auto"/>
        <w:rPr>
          <w:rFonts w:hint="eastAsia" w:ascii="华文仿宋" w:hAnsi="华文仿宋" w:eastAsia="华文仿宋" w:cs="华文仿宋"/>
          <w:bCs/>
          <w:color w:val="auto"/>
          <w:sz w:val="32"/>
          <w:szCs w:val="32"/>
          <w:lang w:val="en-US" w:eastAsia="zh-CN"/>
        </w:rPr>
      </w:pPr>
    </w:p>
    <w:p w14:paraId="0B643055">
      <w:pPr>
        <w:numPr>
          <w:ilvl w:val="0"/>
          <w:numId w:val="1"/>
        </w:numPr>
        <w:ind w:firstLine="640" w:firstLineChars="2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供货内容：本项目采购内容用于保障全院各科室的日常物资使用，供应服务内容包括但不限于卫生纸、沐浴露、电池、垃圾桶、垃圾袋、筷子、口杯、牙膏牙刷、钢丝球、蚊香液、洗脸盆、毛巾等日常物资。</w:t>
      </w:r>
    </w:p>
    <w:p w14:paraId="2E60D12D">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二、供货产品定价方式。</w:t>
      </w:r>
    </w:p>
    <w:p w14:paraId="7CA117F6">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本项目以</w:t>
      </w:r>
      <w:r>
        <w:rPr>
          <w:rFonts w:hint="eastAsia" w:ascii="华文仿宋" w:hAnsi="华文仿宋" w:eastAsia="华文仿宋" w:cs="华文仿宋"/>
          <w:b/>
          <w:bCs/>
          <w:sz w:val="32"/>
          <w:szCs w:val="32"/>
          <w:lang w:eastAsia="zh-CN"/>
        </w:rPr>
        <w:t>统一</w:t>
      </w:r>
      <w:r>
        <w:rPr>
          <w:rFonts w:hint="eastAsia" w:ascii="华文仿宋" w:hAnsi="华文仿宋" w:eastAsia="华文仿宋" w:cs="华文仿宋"/>
          <w:b/>
          <w:bCs/>
          <w:sz w:val="32"/>
          <w:szCs w:val="32"/>
          <w:lang w:val="en-US" w:eastAsia="zh-CN"/>
        </w:rPr>
        <w:t>折扣</w:t>
      </w:r>
      <w:r>
        <w:rPr>
          <w:rFonts w:hint="eastAsia" w:ascii="华文仿宋" w:hAnsi="华文仿宋" w:eastAsia="华文仿宋" w:cs="华文仿宋"/>
          <w:b/>
          <w:bCs/>
          <w:sz w:val="32"/>
          <w:szCs w:val="32"/>
          <w:lang w:eastAsia="zh-CN"/>
        </w:rPr>
        <w:t>率</w:t>
      </w:r>
      <w:r>
        <w:rPr>
          <w:rFonts w:hint="eastAsia" w:ascii="华文仿宋" w:hAnsi="华文仿宋" w:eastAsia="华文仿宋" w:cs="华文仿宋"/>
          <w:sz w:val="32"/>
          <w:szCs w:val="32"/>
        </w:rPr>
        <w:t>(以百分数表示，小数点后保留两位)</w:t>
      </w:r>
      <w:r>
        <w:rPr>
          <w:rFonts w:hint="eastAsia" w:ascii="华文仿宋" w:hAnsi="华文仿宋" w:eastAsia="华文仿宋" w:cs="华文仿宋"/>
          <w:b/>
          <w:bCs/>
          <w:sz w:val="32"/>
          <w:szCs w:val="32"/>
        </w:rPr>
        <w:t>进行报价</w:t>
      </w:r>
      <w:r>
        <w:rPr>
          <w:rFonts w:hint="eastAsia" w:ascii="华文仿宋" w:hAnsi="华文仿宋" w:eastAsia="华文仿宋" w:cs="华文仿宋"/>
          <w:sz w:val="32"/>
          <w:szCs w:val="32"/>
        </w:rPr>
        <w:t>，采购人不接受任何其他方式的报价。供应商的报价是供应商响应本项目要求的全部工作内容的价格体现，包括供应商完成本项目所需支出的一切成本和费用(包括但不限于人工劳务、货物成本、运输成本、仓储成本、搬运费、二次搬运费、抽样检测费、风险、保险、售后服务、税金等)，</w:t>
      </w:r>
      <w:r>
        <w:rPr>
          <w:rFonts w:hint="eastAsia" w:ascii="华文仿宋" w:hAnsi="华文仿宋" w:eastAsia="华文仿宋" w:cs="华文仿宋"/>
          <w:sz w:val="32"/>
          <w:szCs w:val="32"/>
          <w:lang w:val="en-US" w:eastAsia="zh-CN"/>
        </w:rPr>
        <w:t>采购人不再另行支付其他任何费用。</w:t>
      </w:r>
      <w:r>
        <w:rPr>
          <w:rFonts w:hint="eastAsia" w:ascii="华文仿宋" w:hAnsi="华文仿宋" w:eastAsia="华文仿宋" w:cs="华文仿宋"/>
          <w:sz w:val="32"/>
          <w:szCs w:val="32"/>
        </w:rPr>
        <w:t>供应商结合自身实际情况和项目执行过程中可能遇到的各类因素，科学测算成本，理性报价，</w:t>
      </w:r>
      <w:r>
        <w:rPr>
          <w:rFonts w:hint="eastAsia" w:ascii="华文仿宋" w:hAnsi="华文仿宋" w:eastAsia="华文仿宋" w:cs="华文仿宋"/>
          <w:sz w:val="32"/>
          <w:szCs w:val="32"/>
          <w:lang w:val="en-US" w:eastAsia="zh-CN"/>
        </w:rPr>
        <w:t>成交</w:t>
      </w:r>
      <w:r>
        <w:rPr>
          <w:rFonts w:hint="eastAsia" w:ascii="华文仿宋" w:hAnsi="华文仿宋" w:eastAsia="华文仿宋" w:cs="华文仿宋"/>
          <w:sz w:val="32"/>
          <w:szCs w:val="32"/>
        </w:rPr>
        <w:t>后全部费用均包含在其报价中，供应商不得以任何理由要求另行增加费用，同时由于供应商的原因造成报价低于成本价的，其责任由供应商自行承担。</w:t>
      </w:r>
    </w:p>
    <w:p w14:paraId="36764DC2">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在实际结算时采购人将按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报价时所报的</w:t>
      </w:r>
      <w:r>
        <w:rPr>
          <w:rFonts w:hint="eastAsia" w:ascii="华文仿宋" w:hAnsi="华文仿宋" w:eastAsia="华文仿宋" w:cs="华文仿宋"/>
          <w:sz w:val="32"/>
          <w:szCs w:val="32"/>
          <w:lang w:eastAsia="zh-CN"/>
        </w:rPr>
        <w:t>统一</w:t>
      </w:r>
      <w:r>
        <w:rPr>
          <w:rFonts w:hint="eastAsia" w:ascii="华文仿宋" w:hAnsi="华文仿宋" w:eastAsia="华文仿宋" w:cs="华文仿宋"/>
          <w:sz w:val="32"/>
          <w:szCs w:val="32"/>
          <w:lang w:val="en-US" w:eastAsia="zh-CN"/>
        </w:rPr>
        <w:t>折扣</w:t>
      </w:r>
      <w:r>
        <w:rPr>
          <w:rFonts w:hint="eastAsia" w:ascii="华文仿宋" w:hAnsi="华文仿宋" w:eastAsia="华文仿宋" w:cs="华文仿宋"/>
          <w:sz w:val="32"/>
          <w:szCs w:val="32"/>
        </w:rPr>
        <w:t>率进行结算，即：实际结算价格＝</w:t>
      </w:r>
      <w:r>
        <w:rPr>
          <w:rFonts w:hint="eastAsia" w:ascii="华文仿宋" w:hAnsi="华文仿宋" w:eastAsia="华文仿宋" w:cs="华文仿宋"/>
          <w:sz w:val="32"/>
          <w:szCs w:val="32"/>
          <w:lang w:val="en-US" w:eastAsia="zh-CN"/>
        </w:rPr>
        <w:t>基准单价</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 xml:space="preserve"> 统一折扣率</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实际供货数量</w:t>
      </w:r>
      <w:r>
        <w:rPr>
          <w:rFonts w:hint="eastAsia" w:ascii="华文仿宋" w:hAnsi="华文仿宋" w:eastAsia="华文仿宋" w:cs="华文仿宋"/>
          <w:sz w:val="32"/>
          <w:szCs w:val="32"/>
        </w:rPr>
        <w:t>。</w:t>
      </w:r>
    </w:p>
    <w:p w14:paraId="3A7E888E">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3.基准单价</w:t>
      </w:r>
      <w:r>
        <w:rPr>
          <w:rFonts w:hint="eastAsia" w:ascii="华文仿宋" w:hAnsi="华文仿宋" w:eastAsia="华文仿宋" w:cs="华文仿宋"/>
          <w:sz w:val="32"/>
          <w:szCs w:val="32"/>
        </w:rPr>
        <w:t>确定方式：采用询价方式。询价周期内（询价具体时间由供应商在中标后与采购人协商），采购人派出专人对</w:t>
      </w:r>
      <w:r>
        <w:rPr>
          <w:rFonts w:hint="eastAsia" w:ascii="华文仿宋" w:hAnsi="华文仿宋" w:eastAsia="华文仿宋" w:cs="华文仿宋"/>
          <w:sz w:val="32"/>
          <w:szCs w:val="32"/>
          <w:lang w:val="en-US" w:eastAsia="zh-CN"/>
        </w:rPr>
        <w:t>物资</w:t>
      </w:r>
      <w:r>
        <w:rPr>
          <w:rFonts w:hint="eastAsia" w:ascii="华文仿宋" w:hAnsi="华文仿宋" w:eastAsia="华文仿宋" w:cs="华文仿宋"/>
          <w:sz w:val="32"/>
          <w:szCs w:val="32"/>
        </w:rPr>
        <w:t>进行询价，采用周边市场、超市询价后市场平均价作为基础单价。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提供的</w:t>
      </w:r>
      <w:r>
        <w:rPr>
          <w:rFonts w:hint="eastAsia" w:ascii="华文仿宋" w:hAnsi="华文仿宋" w:eastAsia="华文仿宋" w:cs="华文仿宋"/>
          <w:sz w:val="32"/>
          <w:szCs w:val="32"/>
          <w:lang w:val="en-US" w:eastAsia="zh-CN"/>
        </w:rPr>
        <w:t>产品</w:t>
      </w:r>
      <w:r>
        <w:rPr>
          <w:rFonts w:hint="eastAsia" w:ascii="华文仿宋" w:hAnsi="华文仿宋" w:eastAsia="华文仿宋" w:cs="华文仿宋"/>
          <w:sz w:val="32"/>
          <w:szCs w:val="32"/>
        </w:rPr>
        <w:t>（含税）价格，不得高于市场平均价。</w:t>
      </w:r>
    </w:p>
    <w:p w14:paraId="68C4C056">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三、供货</w:t>
      </w:r>
      <w:r>
        <w:rPr>
          <w:rFonts w:hint="eastAsia" w:ascii="华文仿宋" w:hAnsi="华文仿宋" w:eastAsia="华文仿宋" w:cs="华文仿宋"/>
          <w:sz w:val="32"/>
          <w:szCs w:val="32"/>
          <w:lang w:eastAsia="zh-CN"/>
        </w:rPr>
        <w:t>服务要求</w:t>
      </w:r>
    </w:p>
    <w:p w14:paraId="01F0B114">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1.供货时间：每周按时配送到医院后勤部门。 </w:t>
      </w:r>
    </w:p>
    <w:p w14:paraId="4800E16F">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2.供货数量：按采购人提供的清单进行配送。 </w:t>
      </w:r>
    </w:p>
    <w:p w14:paraId="591966E0">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3.供货服务人员要求：</w:t>
      </w:r>
    </w:p>
    <w:p w14:paraId="198A7FC5">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（1）供应商应配备与项目配送服务相适应的配送服务人员至少 1名。 </w:t>
      </w:r>
    </w:p>
    <w:p w14:paraId="11E0BA97">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供应商为本项目安排的配送服务</w:t>
      </w:r>
      <w:r>
        <w:rPr>
          <w:rFonts w:hint="eastAsia" w:ascii="华文仿宋" w:hAnsi="华文仿宋" w:eastAsia="华文仿宋" w:cs="华文仿宋"/>
          <w:sz w:val="32"/>
          <w:szCs w:val="32"/>
        </w:rPr>
        <w:t>人员</w:t>
      </w:r>
      <w:r>
        <w:rPr>
          <w:rFonts w:hint="eastAsia" w:ascii="华文仿宋" w:hAnsi="华文仿宋" w:eastAsia="华文仿宋" w:cs="华文仿宋"/>
          <w:sz w:val="32"/>
          <w:szCs w:val="32"/>
          <w:lang w:eastAsia="zh-CN"/>
        </w:rPr>
        <w:t>应</w:t>
      </w:r>
      <w:r>
        <w:rPr>
          <w:rFonts w:hint="eastAsia" w:ascii="华文仿宋" w:hAnsi="华文仿宋" w:eastAsia="华文仿宋" w:cs="华文仿宋"/>
          <w:sz w:val="32"/>
          <w:szCs w:val="32"/>
        </w:rPr>
        <w:t>无犯罪</w:t>
      </w:r>
      <w:r>
        <w:rPr>
          <w:rFonts w:hint="eastAsia" w:ascii="华文仿宋" w:hAnsi="华文仿宋" w:eastAsia="华文仿宋" w:cs="华文仿宋"/>
          <w:sz w:val="32"/>
          <w:szCs w:val="32"/>
          <w:lang w:eastAsia="zh-CN"/>
        </w:rPr>
        <w:t>记录</w:t>
      </w:r>
      <w:r>
        <w:rPr>
          <w:rFonts w:hint="eastAsia" w:ascii="华文仿宋" w:hAnsi="华文仿宋" w:eastAsia="华文仿宋" w:cs="华文仿宋"/>
          <w:sz w:val="32"/>
          <w:szCs w:val="32"/>
        </w:rPr>
        <w:t>、无吸毒史</w:t>
      </w:r>
      <w:r>
        <w:rPr>
          <w:rFonts w:hint="eastAsia" w:ascii="华文仿宋" w:hAnsi="华文仿宋" w:eastAsia="华文仿宋" w:cs="华文仿宋"/>
          <w:sz w:val="32"/>
          <w:szCs w:val="32"/>
          <w:lang w:eastAsia="zh-CN"/>
        </w:rPr>
        <w:t>，身体健康，符合</w:t>
      </w:r>
      <w:r>
        <w:rPr>
          <w:rFonts w:hint="eastAsia" w:ascii="华文仿宋" w:hAnsi="华文仿宋" w:eastAsia="华文仿宋" w:cs="华文仿宋"/>
          <w:sz w:val="32"/>
          <w:szCs w:val="32"/>
          <w:lang w:val="en-US" w:eastAsia="zh-CN"/>
        </w:rPr>
        <w:t>百货</w:t>
      </w:r>
      <w:r>
        <w:rPr>
          <w:rFonts w:hint="eastAsia" w:ascii="华文仿宋" w:hAnsi="华文仿宋" w:eastAsia="华文仿宋" w:cs="华文仿宋"/>
          <w:sz w:val="32"/>
          <w:szCs w:val="32"/>
          <w:lang w:eastAsia="zh-CN"/>
        </w:rPr>
        <w:t>行业要求。</w:t>
      </w:r>
    </w:p>
    <w:p w14:paraId="44753AFC">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（3）服务过程中，若</w:t>
      </w:r>
      <w:r>
        <w:rPr>
          <w:rFonts w:hint="eastAsia" w:ascii="华文仿宋" w:hAnsi="华文仿宋" w:eastAsia="华文仿宋" w:cs="华文仿宋"/>
          <w:sz w:val="32"/>
          <w:szCs w:val="32"/>
        </w:rPr>
        <w:t>配送服务人员不再符合配送要求的，供应商应立即停止其服务人员在本项目的服务工作并上报采购人；若经采购人发现供应商知道或应当知道项目配送人员不符合配送要求的，采购人将终止合同并追究相关责任。</w:t>
      </w:r>
    </w:p>
    <w:p w14:paraId="1F3D5051">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四、供货质量保障</w:t>
      </w:r>
    </w:p>
    <w:p w14:paraId="79AC7C53">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1.供应商应确保在合同期内所有物资的产品质量符合并达到国家相关质量标准要求。 </w:t>
      </w:r>
    </w:p>
    <w:p w14:paraId="189C6C7A">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2.供应商供货前应将所配送产品合格证明提供给采购人备案，同时按要求提供相关材料。</w:t>
      </w:r>
    </w:p>
    <w:p w14:paraId="3D642DC9">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3.供应商在百货配送过程中要做好质量保障措施。 </w:t>
      </w:r>
    </w:p>
    <w:p w14:paraId="14A000B5">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4.供应商在配送运输中要确保安全，在运输及装卸过程中发生的一切安全事故(包括给第三方造成的损失)，由供应商负责处置，并依法承担所有责任。</w:t>
      </w:r>
    </w:p>
    <w:p w14:paraId="433D01A6">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紧急、临时性供货要求：采购人出现紧急供货情况，</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应无条件的及时电话响应，30分钟内到达采购人处并解决货品需求。采购人对于临时性的散货或少量需要，</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应满足采购人需求无条件的及时供货。</w:t>
      </w:r>
    </w:p>
    <w:p w14:paraId="45F27AD6">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6.退换货要求</w:t>
      </w:r>
    </w:p>
    <w:p w14:paraId="0559C5F6">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是产品出现质量问题时，供应商应在接到通知后(包括电话、短信、微信、电子邮件等方式的通知)1小时内完成更换，并承担调换费用；如产品供应商连续2次更换仍不能达到约定的质量标准，视为供应商未能按时交货，采购人有权退货，供应商不得拒绝退货，且采购人有权追究供应商的违约责任并有权解除合同。若因采购人保管不当的原因造成需要更换的，供应商亦应配合在接到通知后1小时内完成更换，但更换产品所需费用由采购人承担。二是预计采购数量多于实际需要量时，如采购人需要退换部分货物，供应商应无条件办理退换货。</w:t>
      </w:r>
    </w:p>
    <w:p w14:paraId="342178D1">
      <w:pPr>
        <w:rPr>
          <w:rFonts w:ascii="华文仿宋" w:hAnsi="华文仿宋" w:eastAsia="华文仿宋" w:cs="华文仿宋"/>
          <w:i w:val="0"/>
          <w:iCs w:val="0"/>
          <w:caps w:val="0"/>
          <w:color w:val="000000"/>
          <w:spacing w:val="0"/>
          <w:sz w:val="12"/>
          <w:szCs w:val="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08D0"/>
    <w:multiLevelType w:val="singleLevel"/>
    <w:tmpl w:val="835B08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7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jingh</dc:creator>
  <cp:lastModifiedBy>陆小晓</cp:lastModifiedBy>
  <dcterms:modified xsi:type="dcterms:W3CDTF">2026-03-13T01:20:12Z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eyJoZGlkIjoiOTZiYjEyYTZmOTVhZTc3M2I5Zjc2ZDRmZTAwM2U1OTkiLCJ1c2VySWQiOiI0MzUwMzYyMTkifQ==</vt:lpwstr>
  </property>
  <property fmtid="{D5CDD505-2E9C-101B-9397-08002B2CF9AE}" pid="4" name="ICV">
    <vt:lpwstr>7ED0B853C8A54EE78719D9BE4A0B86BC_12</vt:lpwstr>
  </property>
</Properties>
</file>