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24A5">
      <w:pPr>
        <w:pStyle w:val="2"/>
        <w:keepNext w:val="0"/>
        <w:keepLines w:val="0"/>
        <w:widowControl/>
        <w:suppressLineNumbers w:val="0"/>
        <w:shd w:val="clear" w:fill="FFFFFF"/>
        <w:spacing w:before="30" w:beforeAutospacing="0" w:after="30" w:afterAutospacing="0" w:line="192" w:lineRule="atLeast"/>
        <w:ind w:left="0" w:right="0"/>
        <w:rPr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shd w:val="clear" w:fill="FFFFFF"/>
        </w:rPr>
        <w:t>附件2：</w:t>
      </w:r>
    </w:p>
    <w:p w14:paraId="07F8DDEC">
      <w:pPr>
        <w:pStyle w:val="2"/>
        <w:keepNext w:val="0"/>
        <w:keepLines w:val="0"/>
        <w:widowControl/>
        <w:suppressLineNumbers w:val="0"/>
        <w:shd w:val="clear" w:fill="FFFFFF"/>
        <w:spacing w:before="30" w:beforeAutospacing="0" w:after="30" w:afterAutospacing="0" w:line="192" w:lineRule="atLeast"/>
        <w:ind w:left="0" w:right="0"/>
        <w:jc w:val="center"/>
        <w:rPr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  <w:shd w:val="clear" w:fill="FFFFFF"/>
        </w:rPr>
        <w:t>评分细则</w:t>
      </w:r>
    </w:p>
    <w:tbl>
      <w:tblPr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836"/>
        <w:gridCol w:w="4732"/>
        <w:gridCol w:w="1490"/>
      </w:tblGrid>
      <w:tr w14:paraId="7133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48190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42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评分因素</w:t>
            </w:r>
          </w:p>
        </w:tc>
        <w:tc>
          <w:tcPr>
            <w:tcW w:w="83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5BEAA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78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47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685E7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 w:firstLine="672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评分标准</w:t>
            </w:r>
          </w:p>
        </w:tc>
        <w:tc>
          <w:tcPr>
            <w:tcW w:w="14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05839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18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487E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2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5F6EE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价格</w:t>
            </w:r>
          </w:p>
          <w:p w14:paraId="56469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（30%）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5D7C3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  <w:p w14:paraId="42BA1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30分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795C6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42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bdr w:val="none" w:color="auto" w:sz="0" w:space="0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67F6B04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 w14:paraId="7E31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2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1C4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履约能力20%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D36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20分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6158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bdr w:val="none" w:color="auto" w:sz="0" w:space="0"/>
              </w:rPr>
              <w:t>投标人提供类似项目业绩一个得5分，本项最高得20分。（类似项目业绩指百货物资配送服务业绩）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4854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提供合同复印件或验收单加盖投标单位鲜章。</w:t>
            </w:r>
          </w:p>
        </w:tc>
      </w:tr>
      <w:tr w14:paraId="37DC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1" w:hRule="atLeast"/>
        </w:trPr>
        <w:tc>
          <w:tcPr>
            <w:tcW w:w="12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3D344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  <w:p w14:paraId="47F88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  <w:p w14:paraId="17590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78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服务方案（30%）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390DD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  <w:p w14:paraId="2C573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30分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66900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bdr w:val="none" w:color="auto" w:sz="0" w:space="0"/>
              </w:rPr>
              <w:t>针对本项目提供服务方案至少包含：①提供对本项目的整体配送服务的理解及重难点分析②配送中对产品的交接、运送、保管的措施③服务质量保证措施④退换货机制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⑤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bdr w:val="none" w:color="auto" w:sz="0" w:space="0"/>
              </w:rPr>
              <w:t>配送仓库或店面地址。每缺少一项扣6分，每一项有缺陷的扣3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top"/>
          </w:tcPr>
          <w:p w14:paraId="641D954B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  <w:tr w14:paraId="5182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</w:trPr>
        <w:tc>
          <w:tcPr>
            <w:tcW w:w="128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F7F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后续保障20%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E7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20分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2AC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bdr w:val="none" w:color="auto" w:sz="0" w:space="0"/>
              </w:rPr>
              <w:t>针对本项目提供后续保障方案内容至少包含：①应急处理措施②应急组织管理架构（人员姓名、联系方式等）</w:t>
            </w:r>
            <w:r>
              <w:rPr>
                <w:rFonts w:ascii="Calibri" w:hAnsi="Calibri" w:cs="Calibri"/>
                <w:sz w:val="24"/>
                <w:szCs w:val="24"/>
                <w:bdr w:val="none" w:color="auto" w:sz="0" w:space="0"/>
              </w:rPr>
              <w:t>③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bdr w:val="none" w:color="auto" w:sz="0" w:space="0"/>
              </w:rPr>
              <w:t>售后质量保障方案④售后响应方案。每缺少一项扣5分，每一项有缺陷的扣2.5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331CAB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</w:tr>
    </w:tbl>
    <w:p w14:paraId="2C84E36C">
      <w:pPr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jingh</dc:creator>
  <cp:lastModifiedBy>陆小晓</cp:lastModifiedBy>
  <dcterms:modified xsi:type="dcterms:W3CDTF">2026-03-13T01:21:52Z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eyJoZGlkIjoiOTZiYjEyYTZmOTVhZTc3M2I5Zjc2ZDRmZTAwM2U1OTkiLCJ1c2VySWQiOiI0MzUwMzYyMTkifQ==</vt:lpwstr>
  </property>
  <property fmtid="{D5CDD505-2E9C-101B-9397-08002B2CF9AE}" pid="4" name="ICV">
    <vt:lpwstr>10C5E64E4F664475BA7917A3F8F4FAF7_12</vt:lpwstr>
  </property>
</Properties>
</file>