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A359C">
      <w:pPr>
        <w:pStyle w:val="3"/>
        <w:shd w:val="clear" w:color="auto" w:fill="FFFFFF"/>
        <w:spacing w:before="0" w:beforeAutospacing="0" w:after="0" w:afterAutospacing="0" w:line="480" w:lineRule="atLeast"/>
        <w:rPr>
          <w:rFonts w:hint="eastAsia" w:ascii="华文仿宋" w:hAnsi="华文仿宋" w:eastAsia="华文仿宋" w:cs="华文仿宋"/>
          <w:color w:val="333333"/>
          <w:sz w:val="28"/>
          <w:szCs w:val="28"/>
          <w:lang w:val="en-US" w:eastAsia="zh-CN"/>
        </w:rPr>
      </w:pPr>
      <w:bookmarkStart w:id="0" w:name="_GoBack"/>
      <w:bookmarkEnd w:id="0"/>
      <w:r>
        <w:rPr>
          <w:rFonts w:hint="eastAsia" w:ascii="华文仿宋" w:hAnsi="华文仿宋" w:eastAsia="华文仿宋" w:cs="华文仿宋"/>
          <w:color w:val="333333"/>
          <w:sz w:val="28"/>
          <w:szCs w:val="28"/>
          <w:lang w:val="en-US" w:eastAsia="zh-CN"/>
        </w:rPr>
        <w:t>附件1:</w:t>
      </w:r>
    </w:p>
    <w:p w14:paraId="218F9605">
      <w:pPr>
        <w:pStyle w:val="3"/>
        <w:shd w:val="clear" w:color="auto" w:fill="FFFFFF"/>
        <w:spacing w:before="0" w:beforeAutospacing="0" w:after="0" w:afterAutospacing="0" w:line="480" w:lineRule="atLeast"/>
        <w:ind w:firstLine="555"/>
        <w:jc w:val="center"/>
        <w:rPr>
          <w:rFonts w:hint="default" w:ascii="华文仿宋" w:hAnsi="华文仿宋" w:eastAsia="华文仿宋" w:cs="华文仿宋"/>
          <w:color w:val="333333"/>
          <w:sz w:val="44"/>
          <w:szCs w:val="44"/>
          <w:lang w:val="en-US" w:eastAsia="zh-CN"/>
        </w:rPr>
      </w:pPr>
      <w:r>
        <w:rPr>
          <w:rFonts w:hint="eastAsia" w:ascii="华文仿宋" w:hAnsi="华文仿宋" w:eastAsia="华文仿宋" w:cs="华文仿宋"/>
          <w:color w:val="333333"/>
          <w:sz w:val="44"/>
          <w:szCs w:val="44"/>
          <w:lang w:val="en-US" w:eastAsia="zh-CN"/>
        </w:rPr>
        <w:t>采购内容清单</w:t>
      </w:r>
    </w:p>
    <w:tbl>
      <w:tblPr>
        <w:tblStyle w:val="4"/>
        <w:tblW w:w="8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698"/>
        <w:gridCol w:w="1316"/>
        <w:gridCol w:w="1238"/>
        <w:gridCol w:w="725"/>
        <w:gridCol w:w="1413"/>
        <w:gridCol w:w="1200"/>
        <w:gridCol w:w="1200"/>
      </w:tblGrid>
      <w:tr w14:paraId="2104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A05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2E22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19A52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包装规格及形态</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659B25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品牌</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5DDF80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计量单位</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7A36F3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年</w:t>
            </w:r>
            <w:r>
              <w:rPr>
                <w:rFonts w:hint="eastAsia" w:ascii="宋体" w:hAnsi="宋体" w:eastAsia="宋体" w:cs="宋体"/>
                <w:i w:val="0"/>
                <w:iCs w:val="0"/>
                <w:color w:val="000000"/>
                <w:kern w:val="0"/>
                <w:sz w:val="22"/>
                <w:szCs w:val="22"/>
                <w:u w:val="none"/>
                <w:lang w:val="en-US" w:eastAsia="zh-CN" w:bidi="ar"/>
              </w:rPr>
              <w:t>需求量（罐）</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3611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(元/罐）</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3DC4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r>
              <w:rPr>
                <w:rFonts w:hint="eastAsia" w:ascii="宋体" w:hAnsi="宋体" w:cs="宋体"/>
                <w:i w:val="0"/>
                <w:iCs w:val="0"/>
                <w:color w:val="000000"/>
                <w:kern w:val="0"/>
                <w:sz w:val="22"/>
                <w:szCs w:val="22"/>
                <w:u w:val="none"/>
                <w:lang w:val="en-US" w:eastAsia="zh-CN" w:bidi="ar"/>
              </w:rPr>
              <w:t>（元）</w:t>
            </w:r>
          </w:p>
        </w:tc>
      </w:tr>
      <w:tr w14:paraId="24CD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trPr>
        <w:tc>
          <w:tcPr>
            <w:tcW w:w="436" w:type="dxa"/>
            <w:tcBorders>
              <w:top w:val="single" w:color="000000" w:sz="4" w:space="0"/>
              <w:left w:val="single" w:color="000000" w:sz="4" w:space="0"/>
              <w:bottom w:val="single" w:color="000000" w:sz="4" w:space="0"/>
              <w:right w:val="single" w:color="000000" w:sz="4" w:space="0"/>
            </w:tcBorders>
            <w:noWrap/>
            <w:vAlign w:val="center"/>
          </w:tcPr>
          <w:p w14:paraId="3F70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4515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奶粉</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4AF142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固态粉状（</w:t>
            </w:r>
            <w:r>
              <w:rPr>
                <w:rFonts w:hint="eastAsia"/>
                <w:lang w:val="en-US" w:eastAsia="zh-CN"/>
              </w:rPr>
              <w:t>≥800克/罐</w:t>
            </w:r>
            <w:r>
              <w:rPr>
                <w:rFonts w:hint="eastAsia" w:ascii="宋体" w:hAnsi="宋体" w:eastAsia="宋体" w:cs="宋体"/>
                <w:i w:val="0"/>
                <w:iCs w:val="0"/>
                <w:color w:val="000000"/>
                <w:kern w:val="0"/>
                <w:sz w:val="22"/>
                <w:szCs w:val="22"/>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DC97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49F7E5B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罐</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35E95A9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FCBA3D">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75A7DDE">
            <w:pPr>
              <w:jc w:val="center"/>
              <w:rPr>
                <w:rFonts w:hint="eastAsia" w:ascii="宋体" w:hAnsi="宋体" w:eastAsia="宋体" w:cs="宋体"/>
                <w:i w:val="0"/>
                <w:iCs w:val="0"/>
                <w:color w:val="000000"/>
                <w:sz w:val="22"/>
                <w:szCs w:val="22"/>
                <w:u w:val="none"/>
              </w:rPr>
            </w:pPr>
          </w:p>
        </w:tc>
      </w:tr>
      <w:tr w14:paraId="029E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36" w:type="dxa"/>
            <w:tcBorders>
              <w:top w:val="single" w:color="000000" w:sz="4" w:space="0"/>
              <w:left w:val="single" w:color="000000" w:sz="4" w:space="0"/>
              <w:bottom w:val="single" w:color="000000" w:sz="4" w:space="0"/>
              <w:right w:val="single" w:color="000000" w:sz="4" w:space="0"/>
            </w:tcBorders>
            <w:noWrap/>
            <w:vAlign w:val="center"/>
          </w:tcPr>
          <w:p w14:paraId="189252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6A213A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1E57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6CD6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5D1592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7C6EE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5C9D006">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65B489B">
            <w:pPr>
              <w:jc w:val="center"/>
              <w:rPr>
                <w:rFonts w:hint="eastAsia" w:ascii="宋体" w:hAnsi="宋体" w:eastAsia="宋体" w:cs="宋体"/>
                <w:i w:val="0"/>
                <w:iCs w:val="0"/>
                <w:color w:val="000000"/>
                <w:sz w:val="22"/>
                <w:szCs w:val="22"/>
                <w:u w:val="none"/>
              </w:rPr>
            </w:pPr>
          </w:p>
        </w:tc>
      </w:tr>
    </w:tbl>
    <w:p w14:paraId="5899706A">
      <w:pPr>
        <w:pStyle w:val="3"/>
        <w:shd w:val="clear" w:color="auto" w:fill="FFFFFF"/>
        <w:spacing w:before="0" w:beforeAutospacing="0" w:after="0" w:afterAutospacing="0" w:line="480" w:lineRule="atLeast"/>
        <w:ind w:firstLine="555"/>
        <w:rPr>
          <w:rFonts w:hint="default" w:ascii="华文仿宋" w:hAnsi="华文仿宋" w:eastAsia="华文仿宋" w:cs="华文仿宋"/>
          <w:color w:val="333333"/>
          <w:sz w:val="28"/>
          <w:szCs w:val="28"/>
          <w:lang w:val="en-US" w:eastAsia="zh-CN"/>
        </w:rPr>
      </w:pPr>
    </w:p>
    <w:p w14:paraId="7E4D6AAF">
      <w:pPr>
        <w:rPr>
          <w:rFonts w:hint="default"/>
          <w:sz w:val="24"/>
          <w:szCs w:val="24"/>
          <w:lang w:val="en-US" w:eastAsia="zh-CN"/>
        </w:rPr>
      </w:pPr>
      <w:r>
        <w:rPr>
          <w:rFonts w:hint="eastAsia"/>
          <w:sz w:val="24"/>
          <w:szCs w:val="24"/>
          <w:lang w:val="en-US" w:eastAsia="zh-CN"/>
        </w:rPr>
        <w:t>备注：1.报价含运输、人工、税收等一切费用。2.年需求量是预估，每月按实际需求进行配送及结算。</w:t>
      </w:r>
    </w:p>
    <w:p w14:paraId="04EA7503">
      <w:pPr>
        <w:pStyle w:val="2"/>
        <w:rPr>
          <w:rFonts w:hint="eastAsia" w:ascii="宋体" w:hAnsi="宋体" w:eastAsia="宋体" w:cs="宋体"/>
          <w:color w:val="000000" w:themeColor="text1"/>
          <w:highlight w:val="none"/>
          <w14:textFill>
            <w14:solidFill>
              <w14:schemeClr w14:val="tx1"/>
            </w14:solidFill>
          </w14:textFill>
        </w:rPr>
      </w:pPr>
    </w:p>
    <w:p w14:paraId="500B6E12">
      <w:pPr>
        <w:jc w:val="center"/>
        <w:rPr>
          <w:rFonts w:hint="eastAsia" w:ascii="宋体" w:hAnsi="宋体" w:eastAsia="宋体" w:cs="宋体"/>
          <w:b/>
          <w:bCs/>
          <w:color w:val="000000" w:themeColor="text1"/>
          <w:sz w:val="32"/>
          <w:szCs w:val="28"/>
          <w:highlight w:val="none"/>
          <w14:textFill>
            <w14:solidFill>
              <w14:schemeClr w14:val="tx1"/>
            </w14:solidFill>
          </w14:textFill>
        </w:rPr>
      </w:pPr>
    </w:p>
    <w:p w14:paraId="25674621">
      <w:pPr>
        <w:pStyle w:val="2"/>
        <w:rPr>
          <w:rFonts w:hint="eastAsia"/>
        </w:rPr>
      </w:pPr>
    </w:p>
    <w:p w14:paraId="40FC7505">
      <w:pPr>
        <w:rPr>
          <w:rFonts w:hint="eastAsia"/>
        </w:rPr>
      </w:pPr>
    </w:p>
    <w:p w14:paraId="14745FBD">
      <w:pPr>
        <w:rPr>
          <w:rFonts w:hint="eastAsia"/>
          <w:sz w:val="28"/>
          <w:szCs w:val="28"/>
          <w:lang w:val="en-US" w:eastAsia="zh-CN"/>
        </w:rPr>
      </w:pPr>
    </w:p>
    <w:p w14:paraId="791B1C11">
      <w:pPr>
        <w:rPr>
          <w:rFonts w:hint="eastAsia"/>
          <w:sz w:val="28"/>
          <w:szCs w:val="28"/>
          <w:lang w:val="en-US" w:eastAsia="zh-CN"/>
        </w:rPr>
      </w:pPr>
    </w:p>
    <w:p w14:paraId="6A69BFCA">
      <w:pPr>
        <w:rPr>
          <w:rFonts w:hint="eastAsia"/>
          <w:sz w:val="28"/>
          <w:szCs w:val="28"/>
          <w:lang w:val="en-US" w:eastAsia="zh-CN"/>
        </w:rPr>
      </w:pPr>
    </w:p>
    <w:p w14:paraId="66190F24">
      <w:pPr>
        <w:rPr>
          <w:rFonts w:hint="eastAsia"/>
          <w:sz w:val="28"/>
          <w:szCs w:val="28"/>
          <w:lang w:val="en-US" w:eastAsia="zh-CN"/>
        </w:rPr>
      </w:pPr>
    </w:p>
    <w:p w14:paraId="740D4425">
      <w:pPr>
        <w:rPr>
          <w:rFonts w:hint="eastAsia"/>
          <w:sz w:val="28"/>
          <w:szCs w:val="28"/>
          <w:lang w:val="en-US" w:eastAsia="zh-CN"/>
        </w:rPr>
      </w:pPr>
    </w:p>
    <w:p w14:paraId="6E89BB9D">
      <w:pPr>
        <w:rPr>
          <w:rFonts w:hint="eastAsia"/>
          <w:sz w:val="28"/>
          <w:szCs w:val="28"/>
          <w:lang w:val="en-US" w:eastAsia="zh-CN"/>
        </w:rPr>
      </w:pPr>
    </w:p>
    <w:p w14:paraId="54537973">
      <w:pPr>
        <w:rPr>
          <w:rFonts w:hint="eastAsia"/>
          <w:sz w:val="28"/>
          <w:szCs w:val="28"/>
          <w:lang w:val="en-US" w:eastAsia="zh-CN"/>
        </w:rPr>
      </w:pPr>
    </w:p>
    <w:p w14:paraId="5351EAEF">
      <w:pPr>
        <w:rPr>
          <w:rFonts w:hint="eastAsia"/>
          <w:sz w:val="28"/>
          <w:szCs w:val="28"/>
          <w:lang w:val="en-US" w:eastAsia="zh-CN"/>
        </w:rPr>
      </w:pPr>
    </w:p>
    <w:p w14:paraId="723E1BAA">
      <w:pPr>
        <w:rPr>
          <w:rFonts w:hint="eastAsia"/>
          <w:sz w:val="28"/>
          <w:szCs w:val="28"/>
          <w:lang w:val="en-US" w:eastAsia="zh-CN"/>
        </w:rPr>
      </w:pPr>
    </w:p>
    <w:p w14:paraId="14F8AE74">
      <w:pPr>
        <w:pStyle w:val="2"/>
        <w:rPr>
          <w:rFonts w:hint="eastAsia"/>
          <w:lang w:val="en-US" w:eastAsia="zh-CN"/>
        </w:rPr>
      </w:pPr>
    </w:p>
    <w:p w14:paraId="1FABB027">
      <w:pPr>
        <w:rPr>
          <w:rFonts w:hint="eastAsia"/>
          <w:sz w:val="28"/>
          <w:szCs w:val="28"/>
          <w:lang w:val="en-US" w:eastAsia="zh-CN"/>
        </w:rPr>
      </w:pPr>
      <w:r>
        <w:rPr>
          <w:rFonts w:hint="eastAsia"/>
          <w:sz w:val="28"/>
          <w:szCs w:val="28"/>
          <w:lang w:val="en-US" w:eastAsia="zh-CN"/>
        </w:rPr>
        <w:t xml:space="preserve">附件2：           </w:t>
      </w:r>
    </w:p>
    <w:p w14:paraId="0C9CB377">
      <w:pPr>
        <w:jc w:val="center"/>
        <w:rPr>
          <w:rFonts w:hint="default"/>
          <w:sz w:val="44"/>
          <w:szCs w:val="44"/>
          <w:lang w:val="en-US" w:eastAsia="zh-CN"/>
        </w:rPr>
      </w:pPr>
      <w:r>
        <w:rPr>
          <w:rFonts w:hint="eastAsia"/>
          <w:sz w:val="44"/>
          <w:szCs w:val="44"/>
          <w:lang w:val="en-US" w:eastAsia="zh-CN"/>
        </w:rPr>
        <w:t>技术参数及样品</w:t>
      </w:r>
    </w:p>
    <w:p w14:paraId="35D47B4F">
      <w:pPr>
        <w:pStyle w:val="2"/>
        <w:rPr>
          <w:rFonts w:hint="eastAsia"/>
          <w:lang w:val="en-US" w:eastAsia="zh-CN"/>
        </w:rPr>
      </w:pPr>
    </w:p>
    <w:p w14:paraId="19DAADDE">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1.包装规格及形态：固态粉状，≥800克/罐。</w:t>
      </w:r>
    </w:p>
    <w:p w14:paraId="48FD3F27">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2.适应人群：中老年人群</w:t>
      </w:r>
    </w:p>
    <w:p w14:paraId="7B5FAD24">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3.产品配料：生牛乳、全脂乳粉、脱脂乳粉、乳糖、脱盐乳清粉、低脂异麦芽糖（益生元）、核桃油、碳酸钙、硫酸亚铁、硫酸锌、维生素A、维生素D、维生素E、维生素C、叶酸</w:t>
      </w:r>
    </w:p>
    <w:p w14:paraId="6FDC090C">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4.提供样品要求：</w:t>
      </w:r>
      <w:r>
        <w:rPr>
          <w:rFonts w:hint="eastAsia" w:ascii="华文仿宋" w:hAnsi="华文仿宋" w:eastAsia="华文仿宋" w:cs="华文仿宋"/>
          <w:sz w:val="32"/>
          <w:szCs w:val="32"/>
        </w:rPr>
        <w:t>样品需封装</w:t>
      </w:r>
      <w:r>
        <w:rPr>
          <w:rFonts w:hint="eastAsia" w:ascii="华文仿宋" w:hAnsi="华文仿宋" w:eastAsia="华文仿宋" w:cs="华文仿宋"/>
          <w:sz w:val="32"/>
          <w:szCs w:val="32"/>
          <w:lang w:eastAsia="zh-CN"/>
        </w:rPr>
        <w:t>，供应商需</w:t>
      </w:r>
      <w:r>
        <w:rPr>
          <w:rFonts w:hint="eastAsia" w:ascii="华文仿宋" w:hAnsi="华文仿宋" w:eastAsia="华文仿宋" w:cs="华文仿宋"/>
          <w:sz w:val="32"/>
          <w:szCs w:val="32"/>
          <w:lang w:val="en-US" w:eastAsia="zh-CN"/>
        </w:rPr>
        <w:t>提供纸质的清单</w:t>
      </w:r>
      <w:r>
        <w:rPr>
          <w:rFonts w:hint="eastAsia" w:ascii="华文仿宋" w:hAnsi="华文仿宋" w:eastAsia="华文仿宋" w:cs="华文仿宋"/>
          <w:sz w:val="32"/>
          <w:szCs w:val="32"/>
          <w:lang w:eastAsia="zh-CN"/>
        </w:rPr>
        <w:t>注明项目名称、样品名称及数量、供应商名称，与投标样品摆放在一起，样品上不得有可以识别供应商的任何标志与标识。</w:t>
      </w:r>
    </w:p>
    <w:p w14:paraId="2860DE82">
      <w:pPr>
        <w:rPr>
          <w:rFonts w:hint="eastAsia" w:ascii="华文仿宋" w:hAnsi="华文仿宋" w:eastAsia="华文仿宋" w:cs="华文仿宋"/>
          <w:sz w:val="32"/>
          <w:szCs w:val="32"/>
          <w:lang w:val="en-US" w:eastAsia="zh-CN"/>
        </w:rPr>
      </w:pPr>
    </w:p>
    <w:p w14:paraId="421F0A09">
      <w:pPr>
        <w:rPr>
          <w:rFonts w:hint="eastAsia" w:ascii="华文仿宋" w:hAnsi="华文仿宋" w:eastAsia="华文仿宋" w:cs="华文仿宋"/>
          <w:sz w:val="32"/>
          <w:szCs w:val="32"/>
          <w:lang w:val="en-US" w:eastAsia="zh-CN"/>
        </w:rPr>
      </w:pPr>
    </w:p>
    <w:p w14:paraId="4B840F79">
      <w:pPr>
        <w:pStyle w:val="2"/>
        <w:rPr>
          <w:rFonts w:hint="eastAsia" w:ascii="华文仿宋" w:hAnsi="华文仿宋" w:eastAsia="华文仿宋" w:cs="华文仿宋"/>
          <w:sz w:val="32"/>
          <w:szCs w:val="32"/>
          <w:lang w:val="en-US" w:eastAsia="zh-CN"/>
        </w:rPr>
      </w:pPr>
    </w:p>
    <w:p w14:paraId="2183808E">
      <w:pPr>
        <w:rPr>
          <w:rFonts w:hint="eastAsia" w:ascii="华文仿宋" w:hAnsi="华文仿宋" w:eastAsia="华文仿宋" w:cs="华文仿宋"/>
          <w:sz w:val="32"/>
          <w:szCs w:val="32"/>
        </w:rPr>
      </w:pPr>
    </w:p>
    <w:p w14:paraId="0CF51C88">
      <w:pPr>
        <w:pStyle w:val="2"/>
        <w:rPr>
          <w:rFonts w:hint="eastAsia"/>
        </w:rPr>
      </w:pPr>
    </w:p>
    <w:p w14:paraId="5C2337DA">
      <w:pPr>
        <w:pStyle w:val="2"/>
        <w:rPr>
          <w:rFonts w:hint="eastAsia"/>
          <w:sz w:val="28"/>
          <w:szCs w:val="28"/>
          <w:lang w:val="en-US" w:eastAsia="zh-CN"/>
        </w:rPr>
      </w:pPr>
    </w:p>
    <w:p w14:paraId="4A34B7E9">
      <w:pPr>
        <w:pStyle w:val="2"/>
        <w:rPr>
          <w:rFonts w:hint="eastAsia"/>
          <w:sz w:val="28"/>
          <w:szCs w:val="28"/>
          <w:lang w:val="en-US" w:eastAsia="zh-CN"/>
        </w:rPr>
      </w:pPr>
    </w:p>
    <w:p w14:paraId="37F13C10">
      <w:pPr>
        <w:pStyle w:val="2"/>
        <w:rPr>
          <w:rFonts w:hint="eastAsia"/>
          <w:sz w:val="28"/>
          <w:szCs w:val="28"/>
          <w:lang w:val="en-US" w:eastAsia="zh-CN"/>
        </w:rPr>
      </w:pPr>
    </w:p>
    <w:p w14:paraId="5F081C89">
      <w:pPr>
        <w:pStyle w:val="2"/>
        <w:rPr>
          <w:rFonts w:hint="eastAsia"/>
          <w:sz w:val="28"/>
          <w:szCs w:val="28"/>
          <w:lang w:val="en-US" w:eastAsia="zh-CN"/>
        </w:rPr>
      </w:pPr>
    </w:p>
    <w:p w14:paraId="19F05B06">
      <w:pPr>
        <w:pStyle w:val="2"/>
        <w:rPr>
          <w:rFonts w:ascii="Times New Roman" w:hAnsi="Times New Roman" w:eastAsia="微软雅黑" w:cs="Times New Roman"/>
          <w:color w:val="333333"/>
          <w:kern w:val="0"/>
          <w:sz w:val="44"/>
          <w:szCs w:val="44"/>
        </w:rPr>
      </w:pPr>
      <w:r>
        <w:rPr>
          <w:rFonts w:hint="eastAsia"/>
          <w:sz w:val="28"/>
          <w:szCs w:val="28"/>
          <w:lang w:val="en-US" w:eastAsia="zh-CN"/>
        </w:rPr>
        <w:t xml:space="preserve">附件3： </w:t>
      </w:r>
    </w:p>
    <w:p w14:paraId="2AED1294">
      <w:pPr>
        <w:widowControl/>
        <w:shd w:val="clear" w:color="auto" w:fill="FFFFFF"/>
        <w:spacing w:line="480" w:lineRule="atLeast"/>
        <w:jc w:val="center"/>
        <w:rPr>
          <w:rFonts w:ascii="微软雅黑" w:hAnsi="微软雅黑" w:eastAsia="微软雅黑" w:cs="宋体"/>
          <w:color w:val="333333"/>
          <w:kern w:val="0"/>
          <w:sz w:val="17"/>
          <w:szCs w:val="17"/>
        </w:rPr>
      </w:pPr>
      <w:r>
        <w:rPr>
          <w:rFonts w:ascii="Times New Roman" w:hAnsi="Times New Roman" w:eastAsia="微软雅黑" w:cs="Times New Roman"/>
          <w:color w:val="333333"/>
          <w:kern w:val="0"/>
          <w:sz w:val="44"/>
          <w:szCs w:val="44"/>
        </w:rPr>
        <w:t>评分细则</w:t>
      </w:r>
    </w:p>
    <w:tbl>
      <w:tblPr>
        <w:tblStyle w:val="4"/>
        <w:tblW w:w="9575" w:type="dxa"/>
        <w:tblInd w:w="0" w:type="dxa"/>
        <w:shd w:val="clear" w:color="auto" w:fill="FFFFFF"/>
        <w:tblLayout w:type="autofit"/>
        <w:tblCellMar>
          <w:top w:w="0" w:type="dxa"/>
          <w:left w:w="0" w:type="dxa"/>
          <w:bottom w:w="0" w:type="dxa"/>
          <w:right w:w="0" w:type="dxa"/>
        </w:tblCellMar>
      </w:tblPr>
      <w:tblGrid>
        <w:gridCol w:w="1476"/>
        <w:gridCol w:w="961"/>
        <w:gridCol w:w="5433"/>
        <w:gridCol w:w="1705"/>
      </w:tblGrid>
      <w:tr w14:paraId="7EBF27C3">
        <w:tblPrEx>
          <w:shd w:val="clear" w:color="auto" w:fill="FFFFFF"/>
          <w:tblCellMar>
            <w:top w:w="0" w:type="dxa"/>
            <w:left w:w="0" w:type="dxa"/>
            <w:bottom w:w="0" w:type="dxa"/>
            <w:right w:w="0" w:type="dxa"/>
          </w:tblCellMar>
        </w:tblPrEx>
        <w:tc>
          <w:tcPr>
            <w:tcW w:w="1476"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77FAC9D3">
            <w:pPr>
              <w:widowControl/>
              <w:spacing w:line="480" w:lineRule="atLeast"/>
              <w:ind w:left="106"/>
              <w:jc w:val="center"/>
              <w:rPr>
                <w:rFonts w:ascii="微软雅黑" w:hAnsi="微软雅黑" w:eastAsia="微软雅黑" w:cs="宋体"/>
                <w:color w:val="333333"/>
                <w:kern w:val="0"/>
                <w:sz w:val="17"/>
                <w:szCs w:val="17"/>
              </w:rPr>
            </w:pPr>
            <w:r>
              <w:rPr>
                <w:rFonts w:hint="eastAsia" w:ascii="宋体" w:hAnsi="宋体" w:eastAsia="宋体" w:cs="宋体"/>
                <w:b/>
                <w:bCs/>
                <w:color w:val="333333"/>
                <w:kern w:val="0"/>
                <w:sz w:val="24"/>
                <w:szCs w:val="24"/>
              </w:rPr>
              <w:t>评分因素</w:t>
            </w:r>
          </w:p>
        </w:tc>
        <w:tc>
          <w:tcPr>
            <w:tcW w:w="961"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57AF2C36">
            <w:pPr>
              <w:widowControl/>
              <w:spacing w:line="480" w:lineRule="atLeast"/>
              <w:ind w:left="188"/>
              <w:jc w:val="both"/>
              <w:rPr>
                <w:rFonts w:ascii="微软雅黑" w:hAnsi="微软雅黑" w:eastAsia="微软雅黑" w:cs="宋体"/>
                <w:color w:val="333333"/>
                <w:kern w:val="0"/>
                <w:sz w:val="17"/>
                <w:szCs w:val="17"/>
              </w:rPr>
            </w:pPr>
            <w:r>
              <w:rPr>
                <w:rFonts w:hint="eastAsia" w:ascii="宋体" w:hAnsi="宋体" w:eastAsia="宋体" w:cs="宋体"/>
                <w:b/>
                <w:bCs/>
                <w:color w:val="333333"/>
                <w:kern w:val="0"/>
                <w:sz w:val="24"/>
                <w:szCs w:val="24"/>
              </w:rPr>
              <w:t>分值</w:t>
            </w:r>
          </w:p>
        </w:tc>
        <w:tc>
          <w:tcPr>
            <w:tcW w:w="5433"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0C781F70">
            <w:pPr>
              <w:widowControl/>
              <w:spacing w:line="480" w:lineRule="atLeast"/>
              <w:ind w:firstLine="1687" w:firstLineChars="700"/>
              <w:jc w:val="both"/>
              <w:rPr>
                <w:rFonts w:ascii="微软雅黑" w:hAnsi="微软雅黑" w:eastAsia="微软雅黑" w:cs="宋体"/>
                <w:color w:val="333333"/>
                <w:kern w:val="0"/>
                <w:sz w:val="17"/>
                <w:szCs w:val="17"/>
              </w:rPr>
            </w:pPr>
            <w:r>
              <w:rPr>
                <w:rFonts w:hint="eastAsia" w:ascii="宋体" w:hAnsi="宋体" w:eastAsia="宋体" w:cs="宋体"/>
                <w:b/>
                <w:bCs/>
                <w:color w:val="333333"/>
                <w:kern w:val="0"/>
                <w:sz w:val="24"/>
                <w:szCs w:val="24"/>
              </w:rPr>
              <w:t>评分标准</w:t>
            </w:r>
          </w:p>
        </w:tc>
        <w:tc>
          <w:tcPr>
            <w:tcW w:w="1705"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649ED545">
            <w:pPr>
              <w:widowControl/>
              <w:spacing w:line="480" w:lineRule="atLeast"/>
              <w:ind w:left="449"/>
              <w:jc w:val="center"/>
              <w:rPr>
                <w:rFonts w:ascii="微软雅黑" w:hAnsi="微软雅黑" w:eastAsia="微软雅黑" w:cs="宋体"/>
                <w:color w:val="333333"/>
                <w:kern w:val="0"/>
                <w:sz w:val="17"/>
                <w:szCs w:val="17"/>
              </w:rPr>
            </w:pPr>
            <w:r>
              <w:rPr>
                <w:rFonts w:hint="eastAsia" w:ascii="宋体" w:hAnsi="宋体" w:eastAsia="宋体" w:cs="宋体"/>
                <w:b/>
                <w:bCs/>
                <w:color w:val="333333"/>
                <w:kern w:val="0"/>
                <w:sz w:val="24"/>
                <w:szCs w:val="24"/>
              </w:rPr>
              <w:t>备注</w:t>
            </w:r>
          </w:p>
        </w:tc>
      </w:tr>
      <w:tr w14:paraId="79CF78E6">
        <w:tblPrEx>
          <w:shd w:val="clear" w:color="auto" w:fill="FFFFFF"/>
          <w:tblCellMar>
            <w:top w:w="0" w:type="dxa"/>
            <w:left w:w="0" w:type="dxa"/>
            <w:bottom w:w="0" w:type="dxa"/>
            <w:right w:w="0" w:type="dxa"/>
          </w:tblCellMar>
        </w:tblPrEx>
        <w:tc>
          <w:tcPr>
            <w:tcW w:w="1476"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3FA4C2CE">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价格</w:t>
            </w:r>
          </w:p>
          <w:p w14:paraId="43951BCB">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（30%）</w:t>
            </w:r>
          </w:p>
        </w:tc>
        <w:tc>
          <w:tcPr>
            <w:tcW w:w="961"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4D5740B0">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 </w:t>
            </w:r>
          </w:p>
          <w:p w14:paraId="14423CF3">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30分</w:t>
            </w:r>
          </w:p>
        </w:tc>
        <w:tc>
          <w:tcPr>
            <w:tcW w:w="5433"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42FE2B0C">
            <w:pPr>
              <w:widowControl/>
              <w:spacing w:line="480" w:lineRule="atLeast"/>
              <w:ind w:left="107"/>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以本次有效投标的最低投标报价为基准价，其价格分为满分。其他投标人的价格分统一按照下列公式计算价格得分=（基准价/投标报价）×30。</w:t>
            </w:r>
          </w:p>
        </w:tc>
        <w:tc>
          <w:tcPr>
            <w:tcW w:w="1705"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2C08CD52">
            <w:pPr>
              <w:widowControl/>
              <w:spacing w:line="480" w:lineRule="atLeast"/>
              <w:jc w:val="left"/>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 </w:t>
            </w:r>
          </w:p>
        </w:tc>
      </w:tr>
      <w:tr w14:paraId="11755C38">
        <w:tblPrEx>
          <w:shd w:val="clear" w:color="auto" w:fill="FFFFFF"/>
          <w:tblCellMar>
            <w:top w:w="0" w:type="dxa"/>
            <w:left w:w="0" w:type="dxa"/>
            <w:bottom w:w="0" w:type="dxa"/>
            <w:right w:w="0" w:type="dxa"/>
          </w:tblCellMar>
        </w:tblPrEx>
        <w:tc>
          <w:tcPr>
            <w:tcW w:w="1476"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29B9DD2A">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履约能力20%</w:t>
            </w:r>
          </w:p>
        </w:tc>
        <w:tc>
          <w:tcPr>
            <w:tcW w:w="961"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0728CBF1">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20分</w:t>
            </w:r>
          </w:p>
        </w:tc>
        <w:tc>
          <w:tcPr>
            <w:tcW w:w="5433"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470F79D3">
            <w:pPr>
              <w:widowControl/>
              <w:spacing w:line="480" w:lineRule="atLeast"/>
              <w:jc w:val="left"/>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供应商提供类似项目业绩一个得5分，本项最高得20分。</w:t>
            </w:r>
          </w:p>
        </w:tc>
        <w:tc>
          <w:tcPr>
            <w:tcW w:w="1705"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4944AD2D">
            <w:pPr>
              <w:widowControl/>
              <w:spacing w:line="480" w:lineRule="atLeast"/>
              <w:jc w:val="left"/>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000000"/>
                <w:kern w:val="0"/>
                <w:sz w:val="21"/>
                <w:szCs w:val="21"/>
              </w:rPr>
              <w:t>提供合同复印件或验收单加盖供应商单位鲜章。</w:t>
            </w:r>
          </w:p>
        </w:tc>
      </w:tr>
      <w:tr w14:paraId="3C0BAA8F">
        <w:tblPrEx>
          <w:shd w:val="clear" w:color="auto" w:fill="FFFFFF"/>
          <w:tblCellMar>
            <w:top w:w="0" w:type="dxa"/>
            <w:left w:w="0" w:type="dxa"/>
            <w:bottom w:w="0" w:type="dxa"/>
            <w:right w:w="0" w:type="dxa"/>
          </w:tblCellMar>
        </w:tblPrEx>
        <w:tc>
          <w:tcPr>
            <w:tcW w:w="1476"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30DF0462">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 技术参数</w:t>
            </w:r>
          </w:p>
          <w:p w14:paraId="28F6F088">
            <w:pPr>
              <w:widowControl/>
              <w:spacing w:line="480" w:lineRule="atLeast"/>
              <w:jc w:val="center"/>
              <w:rPr>
                <w:rFonts w:hint="eastAsia" w:ascii="华文仿宋" w:hAnsi="华文仿宋" w:eastAsia="华文仿宋" w:cs="华文仿宋"/>
                <w:b w:val="0"/>
                <w:bCs w:val="0"/>
                <w:color w:val="333333"/>
                <w:kern w:val="0"/>
                <w:sz w:val="21"/>
                <w:szCs w:val="21"/>
                <w:lang w:val="en-US" w:eastAsia="zh-CN"/>
              </w:rPr>
            </w:pPr>
            <w:r>
              <w:rPr>
                <w:rFonts w:hint="eastAsia" w:ascii="华文仿宋" w:hAnsi="华文仿宋" w:eastAsia="华文仿宋" w:cs="华文仿宋"/>
                <w:b w:val="0"/>
                <w:bCs w:val="0"/>
                <w:color w:val="333333"/>
                <w:kern w:val="0"/>
                <w:sz w:val="21"/>
                <w:szCs w:val="21"/>
                <w:lang w:val="en-US" w:eastAsia="zh-CN"/>
              </w:rPr>
              <w:t>及样品</w:t>
            </w:r>
          </w:p>
          <w:p w14:paraId="6A4EED58">
            <w:pPr>
              <w:widowControl/>
              <w:spacing w:line="480" w:lineRule="atLeast"/>
              <w:ind w:left="193"/>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（30%）</w:t>
            </w:r>
          </w:p>
        </w:tc>
        <w:tc>
          <w:tcPr>
            <w:tcW w:w="961"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0F009277">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 </w:t>
            </w:r>
          </w:p>
          <w:p w14:paraId="73901F7C">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30分</w:t>
            </w:r>
          </w:p>
        </w:tc>
        <w:tc>
          <w:tcPr>
            <w:tcW w:w="5433"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5D1CED2D">
            <w:pPr>
              <w:ind w:firstLine="420" w:firstLineChars="200"/>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供应商报价产品技术参数及样品完全满足要求得30分，</w:t>
            </w:r>
            <w:r>
              <w:rPr>
                <w:rFonts w:hint="eastAsia" w:ascii="华文仿宋" w:hAnsi="华文仿宋" w:eastAsia="华文仿宋" w:cs="华文仿宋"/>
                <w:sz w:val="21"/>
                <w:szCs w:val="21"/>
              </w:rPr>
              <w:t>每有一项</w:t>
            </w:r>
            <w:r>
              <w:rPr>
                <w:rFonts w:hint="eastAsia" w:ascii="华文仿宋" w:hAnsi="华文仿宋" w:eastAsia="华文仿宋" w:cs="华文仿宋"/>
                <w:sz w:val="21"/>
                <w:szCs w:val="21"/>
                <w:lang w:eastAsia="zh-CN"/>
              </w:rPr>
              <w:t>（</w:t>
            </w:r>
            <w:r>
              <w:rPr>
                <w:rFonts w:hint="eastAsia" w:ascii="华文仿宋" w:hAnsi="华文仿宋" w:eastAsia="华文仿宋" w:cs="华文仿宋"/>
                <w:sz w:val="21"/>
                <w:szCs w:val="21"/>
                <w:lang w:val="en-US" w:eastAsia="zh-CN"/>
              </w:rPr>
              <w:t>共4项</w:t>
            </w:r>
            <w:r>
              <w:rPr>
                <w:rFonts w:hint="eastAsia" w:ascii="华文仿宋" w:hAnsi="华文仿宋" w:eastAsia="华文仿宋" w:cs="华文仿宋"/>
                <w:sz w:val="21"/>
                <w:szCs w:val="21"/>
                <w:lang w:eastAsia="zh-CN"/>
              </w:rPr>
              <w:t>）</w:t>
            </w:r>
            <w:r>
              <w:rPr>
                <w:rFonts w:hint="eastAsia" w:ascii="华文仿宋" w:hAnsi="华文仿宋" w:eastAsia="华文仿宋" w:cs="华文仿宋"/>
                <w:sz w:val="21"/>
                <w:szCs w:val="21"/>
                <w:lang w:val="en-US" w:eastAsia="zh-CN"/>
              </w:rPr>
              <w:t>不</w:t>
            </w:r>
            <w:r>
              <w:rPr>
                <w:rFonts w:hint="eastAsia" w:ascii="华文仿宋" w:hAnsi="华文仿宋" w:eastAsia="华文仿宋" w:cs="华文仿宋"/>
                <w:sz w:val="21"/>
                <w:szCs w:val="21"/>
              </w:rPr>
              <w:t>满足</w:t>
            </w:r>
            <w:r>
              <w:rPr>
                <w:rFonts w:hint="eastAsia" w:ascii="华文仿宋" w:hAnsi="华文仿宋" w:eastAsia="华文仿宋" w:cs="华文仿宋"/>
                <w:sz w:val="21"/>
                <w:szCs w:val="21"/>
                <w:lang w:val="en-US" w:eastAsia="zh-CN"/>
              </w:rPr>
              <w:t>存在偏离扣7.5</w:t>
            </w:r>
            <w:r>
              <w:rPr>
                <w:rFonts w:hint="eastAsia" w:ascii="华文仿宋" w:hAnsi="华文仿宋" w:eastAsia="华文仿宋" w:cs="华文仿宋"/>
                <w:sz w:val="21"/>
                <w:szCs w:val="21"/>
              </w:rPr>
              <w:t>分。</w:t>
            </w:r>
            <w:r>
              <w:rPr>
                <w:rFonts w:hint="eastAsia" w:ascii="华文仿宋" w:hAnsi="华文仿宋" w:eastAsia="华文仿宋" w:cs="华文仿宋"/>
                <w:sz w:val="21"/>
                <w:szCs w:val="21"/>
                <w:lang w:eastAsia="zh-CN"/>
              </w:rPr>
              <w:t>（</w:t>
            </w:r>
            <w:r>
              <w:rPr>
                <w:rFonts w:hint="eastAsia" w:ascii="华文仿宋" w:hAnsi="华文仿宋" w:eastAsia="华文仿宋" w:cs="华文仿宋"/>
                <w:sz w:val="21"/>
                <w:szCs w:val="21"/>
                <w:lang w:val="en-US" w:eastAsia="zh-CN"/>
              </w:rPr>
              <w:t>备注：未提供样品作无效投标处理</w:t>
            </w:r>
            <w:r>
              <w:rPr>
                <w:rFonts w:hint="eastAsia" w:ascii="华文仿宋" w:hAnsi="华文仿宋" w:eastAsia="华文仿宋" w:cs="华文仿宋"/>
                <w:sz w:val="21"/>
                <w:szCs w:val="21"/>
                <w:lang w:eastAsia="zh-CN"/>
              </w:rPr>
              <w:t>）。</w:t>
            </w:r>
          </w:p>
          <w:p w14:paraId="367C5776">
            <w:pPr>
              <w:rPr>
                <w:rFonts w:hint="eastAsia" w:ascii="华文仿宋" w:hAnsi="华文仿宋" w:eastAsia="华文仿宋" w:cs="华文仿宋"/>
                <w:b w:val="0"/>
                <w:bCs w:val="0"/>
                <w:sz w:val="21"/>
                <w:szCs w:val="21"/>
              </w:rPr>
            </w:pPr>
          </w:p>
        </w:tc>
        <w:tc>
          <w:tcPr>
            <w:tcW w:w="1705"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0929C102">
            <w:pPr>
              <w:widowControl/>
              <w:spacing w:line="480" w:lineRule="atLeast"/>
              <w:jc w:val="left"/>
              <w:rPr>
                <w:rFonts w:hint="eastAsia" w:ascii="华文仿宋" w:hAnsi="华文仿宋" w:eastAsia="华文仿宋" w:cs="华文仿宋"/>
                <w:b w:val="0"/>
                <w:bCs w:val="0"/>
                <w:color w:val="333333"/>
                <w:kern w:val="0"/>
                <w:sz w:val="21"/>
                <w:szCs w:val="21"/>
                <w:lang w:val="en-US" w:eastAsia="zh-CN"/>
              </w:rPr>
            </w:pPr>
            <w:r>
              <w:rPr>
                <w:rFonts w:hint="eastAsia" w:ascii="华文仿宋" w:hAnsi="华文仿宋" w:eastAsia="华文仿宋" w:cs="华文仿宋"/>
                <w:b w:val="0"/>
                <w:bCs w:val="0"/>
                <w:color w:val="000000"/>
                <w:sz w:val="21"/>
                <w:szCs w:val="21"/>
                <w:lang w:val="en-US" w:eastAsia="zh-CN"/>
              </w:rPr>
              <w:t>投标供应商需</w:t>
            </w:r>
            <w:r>
              <w:rPr>
                <w:rFonts w:hint="eastAsia" w:ascii="华文仿宋" w:hAnsi="华文仿宋" w:eastAsia="华文仿宋" w:cs="华文仿宋"/>
                <w:b w:val="0"/>
                <w:bCs w:val="0"/>
                <w:color w:val="000000"/>
                <w:sz w:val="21"/>
                <w:szCs w:val="21"/>
              </w:rPr>
              <w:t>提供</w:t>
            </w:r>
            <w:r>
              <w:rPr>
                <w:rFonts w:hint="eastAsia" w:ascii="华文仿宋" w:hAnsi="华文仿宋" w:eastAsia="华文仿宋" w:cs="华文仿宋"/>
                <w:b w:val="0"/>
                <w:bCs w:val="0"/>
                <w:color w:val="000000"/>
                <w:sz w:val="21"/>
                <w:szCs w:val="21"/>
                <w:lang w:val="en-US" w:eastAsia="zh-CN"/>
              </w:rPr>
              <w:t>报价</w:t>
            </w:r>
            <w:r>
              <w:rPr>
                <w:rFonts w:hint="eastAsia" w:ascii="华文仿宋" w:hAnsi="华文仿宋" w:eastAsia="华文仿宋" w:cs="华文仿宋"/>
                <w:b w:val="0"/>
                <w:bCs w:val="0"/>
                <w:color w:val="000000"/>
                <w:sz w:val="21"/>
                <w:szCs w:val="21"/>
              </w:rPr>
              <w:t>产品</w:t>
            </w:r>
            <w:r>
              <w:rPr>
                <w:rFonts w:hint="eastAsia" w:ascii="华文仿宋" w:hAnsi="华文仿宋" w:eastAsia="华文仿宋" w:cs="华文仿宋"/>
                <w:b w:val="0"/>
                <w:bCs w:val="0"/>
                <w:color w:val="000000"/>
                <w:sz w:val="21"/>
                <w:szCs w:val="21"/>
                <w:lang w:val="en-US" w:eastAsia="zh-CN"/>
              </w:rPr>
              <w:t>的</w:t>
            </w:r>
            <w:r>
              <w:rPr>
                <w:rFonts w:hint="eastAsia" w:ascii="华文仿宋" w:hAnsi="华文仿宋" w:eastAsia="华文仿宋" w:cs="华文仿宋"/>
                <w:b w:val="0"/>
                <w:bCs w:val="0"/>
                <w:color w:val="000000"/>
                <w:sz w:val="21"/>
                <w:szCs w:val="21"/>
              </w:rPr>
              <w:t>技术参数响应表</w:t>
            </w:r>
          </w:p>
        </w:tc>
      </w:tr>
      <w:tr w14:paraId="02FF63FB">
        <w:tblPrEx>
          <w:shd w:val="clear" w:color="auto" w:fill="FFFFFF"/>
          <w:tblCellMar>
            <w:top w:w="0" w:type="dxa"/>
            <w:left w:w="0" w:type="dxa"/>
            <w:bottom w:w="0" w:type="dxa"/>
            <w:right w:w="0" w:type="dxa"/>
          </w:tblCellMar>
        </w:tblPrEx>
        <w:tc>
          <w:tcPr>
            <w:tcW w:w="1476"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0212D969">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后续保障20%</w:t>
            </w:r>
          </w:p>
        </w:tc>
        <w:tc>
          <w:tcPr>
            <w:tcW w:w="961"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6A654193">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20分</w:t>
            </w:r>
          </w:p>
        </w:tc>
        <w:tc>
          <w:tcPr>
            <w:tcW w:w="5433"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2CF04BFA">
            <w:pPr>
              <w:widowControl/>
              <w:spacing w:line="480" w:lineRule="atLeast"/>
              <w:jc w:val="left"/>
              <w:rPr>
                <w:rFonts w:hint="eastAsia" w:ascii="华文仿宋" w:hAnsi="华文仿宋" w:eastAsia="华文仿宋" w:cs="华文仿宋"/>
                <w:b w:val="0"/>
                <w:bCs w:val="0"/>
                <w:color w:val="333333"/>
                <w:kern w:val="0"/>
                <w:sz w:val="21"/>
                <w:szCs w:val="21"/>
                <w:lang w:eastAsia="zh-CN"/>
              </w:rPr>
            </w:pPr>
            <w:r>
              <w:rPr>
                <w:rFonts w:hint="eastAsia" w:ascii="华文仿宋" w:hAnsi="华文仿宋" w:eastAsia="华文仿宋" w:cs="华文仿宋"/>
                <w:sz w:val="21"/>
                <w:szCs w:val="21"/>
              </w:rPr>
              <w:t>根据供应商提供的方案（包括但不限于</w:t>
            </w:r>
            <w:r>
              <w:rPr>
                <w:rFonts w:hint="eastAsia" w:ascii="华文仿宋" w:hAnsi="华文仿宋" w:eastAsia="华文仿宋" w:cs="华文仿宋"/>
                <w:sz w:val="21"/>
                <w:szCs w:val="21"/>
                <w:lang w:eastAsia="en-US"/>
              </w:rPr>
              <w:t>①货源保障措施②</w:t>
            </w:r>
            <w:r>
              <w:rPr>
                <w:rFonts w:hint="eastAsia" w:ascii="华文仿宋" w:hAnsi="华文仿宋" w:eastAsia="华文仿宋" w:cs="华文仿宋"/>
                <w:sz w:val="21"/>
                <w:szCs w:val="21"/>
                <w:lang w:val="en-US" w:eastAsia="zh-CN"/>
              </w:rPr>
              <w:t>配送方案</w:t>
            </w:r>
            <w:r>
              <w:rPr>
                <w:rFonts w:hint="eastAsia" w:ascii="华文仿宋" w:hAnsi="华文仿宋" w:eastAsia="华文仿宋" w:cs="华文仿宋"/>
                <w:sz w:val="21"/>
                <w:szCs w:val="21"/>
                <w:lang w:eastAsia="en-US"/>
              </w:rPr>
              <w:t>③运输安全措施④</w:t>
            </w:r>
            <w:r>
              <w:rPr>
                <w:rFonts w:hint="eastAsia" w:ascii="华文仿宋" w:hAnsi="华文仿宋" w:eastAsia="华文仿宋" w:cs="华文仿宋"/>
                <w:sz w:val="21"/>
                <w:szCs w:val="21"/>
                <w:lang w:val="en-US" w:eastAsia="zh-CN"/>
              </w:rPr>
              <w:t>产品</w:t>
            </w:r>
            <w:r>
              <w:rPr>
                <w:rFonts w:hint="eastAsia" w:ascii="华文仿宋" w:hAnsi="华文仿宋" w:eastAsia="华文仿宋" w:cs="华文仿宋"/>
                <w:sz w:val="21"/>
                <w:szCs w:val="21"/>
              </w:rPr>
              <w:t>质量保障措施⑤售后服务响应措施）进行评审，满分20分；每缺少一项扣</w:t>
            </w:r>
            <w:r>
              <w:rPr>
                <w:rFonts w:hint="eastAsia" w:ascii="华文仿宋" w:hAnsi="华文仿宋" w:eastAsia="华文仿宋" w:cs="华文仿宋"/>
                <w:sz w:val="21"/>
                <w:szCs w:val="21"/>
                <w:lang w:val="en-US" w:eastAsia="zh-CN"/>
              </w:rPr>
              <w:t>4</w:t>
            </w:r>
            <w:r>
              <w:rPr>
                <w:rFonts w:hint="eastAsia" w:ascii="华文仿宋" w:hAnsi="华文仿宋" w:eastAsia="华文仿宋" w:cs="华文仿宋"/>
                <w:sz w:val="21"/>
                <w:szCs w:val="21"/>
              </w:rPr>
              <w:t>分，每项内容有缺陷的扣2分，扣完为止。注：内容缺陷为分析内容与实际不符或存在偏差或过于简略或存在无关的内容或分析内容不满足要求的</w:t>
            </w:r>
            <w:r>
              <w:rPr>
                <w:rFonts w:hint="eastAsia" w:ascii="华文仿宋" w:hAnsi="华文仿宋" w:eastAsia="华文仿宋" w:cs="华文仿宋"/>
                <w:sz w:val="21"/>
                <w:szCs w:val="21"/>
                <w:lang w:eastAsia="zh-CN"/>
              </w:rPr>
              <w:t>。</w:t>
            </w:r>
          </w:p>
        </w:tc>
        <w:tc>
          <w:tcPr>
            <w:tcW w:w="1705"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50F96312">
            <w:pPr>
              <w:widowControl/>
              <w:spacing w:line="480" w:lineRule="atLeast"/>
              <w:jc w:val="left"/>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 </w:t>
            </w:r>
          </w:p>
        </w:tc>
      </w:tr>
    </w:tbl>
    <w:p w14:paraId="0D62735D">
      <w:pPr>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PSEMBED1">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GU5YWRmYmEyNDZhNDJiZGNiYmI5MWE0OGE4NjAifQ=="/>
  </w:docVars>
  <w:rsids>
    <w:rsidRoot w:val="00000000"/>
    <w:rsid w:val="010460A6"/>
    <w:rsid w:val="03186DED"/>
    <w:rsid w:val="03D16FF0"/>
    <w:rsid w:val="050A67D9"/>
    <w:rsid w:val="0DB67377"/>
    <w:rsid w:val="1D53579D"/>
    <w:rsid w:val="23BF2F5E"/>
    <w:rsid w:val="2DAA1240"/>
    <w:rsid w:val="2F637468"/>
    <w:rsid w:val="305D4114"/>
    <w:rsid w:val="38621517"/>
    <w:rsid w:val="3A331E3B"/>
    <w:rsid w:val="40B33BCE"/>
    <w:rsid w:val="48D113E4"/>
    <w:rsid w:val="49015C57"/>
    <w:rsid w:val="4A9008D8"/>
    <w:rsid w:val="4BAF29F8"/>
    <w:rsid w:val="4D9F6581"/>
    <w:rsid w:val="4FA8739D"/>
    <w:rsid w:val="563361D9"/>
    <w:rsid w:val="58331C28"/>
    <w:rsid w:val="5CCF23EF"/>
    <w:rsid w:val="5DBD31B2"/>
    <w:rsid w:val="6C457434"/>
    <w:rsid w:val="76551057"/>
    <w:rsid w:val="7AF66137"/>
    <w:rsid w:val="7E0B022C"/>
    <w:rsid w:val="7ED86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
    <w:name w:val="Table Normal"/>
    <w:autoRedefine/>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9">
    <w:name w:val="null3"/>
    <w:autoRedefine/>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1244</Words>
  <Characters>1310</Characters>
  <Lines>0</Lines>
  <Paragraphs>0</Paragraphs>
  <TotalTime>7</TotalTime>
  <ScaleCrop>false</ScaleCrop>
  <LinksUpToDate>false</LinksUpToDate>
  <CharactersWithSpaces>1317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2023-11-15T02:38:00Z</dcterms:created>
  <dc:creator>Lenovo</dc:creator>
  <cp:lastModifiedBy>Jensen</cp:lastModifiedBy>
  <dcterms:modified xsi:type="dcterms:W3CDTF">2026-03-10T00:53:20Z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C65E351B15A5491893ABC3F76ECAB1AD_12</vt:lpwstr>
  </property>
  <property fmtid="{D5CDD505-2E9C-101B-9397-08002B2CF9AE}" pid="4" name="KSOTemplateDocerSaveRecord">
    <vt:lpwstr>eyJoZGlkIjoiNGY4OGMwM2VjMmI1ZGQ5NDMyZTAyN2M5NmE2ZGNmY2QiLCJ1c2VySWQiOiIyOTA1MTk5OTAifQ==</vt:lpwstr>
  </property>
</Properties>
</file>