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0F30">
      <w:pPr>
        <w:spacing w:before="480" w:after="480" w:line="288" w:lineRule="auto"/>
        <w:ind w:left="0"/>
        <w:jc w:val="center"/>
        <w:rPr>
          <w:b w:val="0"/>
          <w:bCs/>
          <w:sz w:val="20"/>
          <w:szCs w:val="21"/>
        </w:rPr>
      </w:pPr>
      <w:r>
        <w:rPr>
          <w:rFonts w:ascii="Arial" w:hAnsi="Arial" w:eastAsia="等线" w:cs="Arial"/>
          <w:b w:val="0"/>
          <w:bCs/>
          <w:sz w:val="48"/>
          <w:szCs w:val="21"/>
        </w:rPr>
        <w:t>遂宁市民康医院</w:t>
      </w:r>
      <w:r>
        <w:rPr>
          <w:rFonts w:hint="eastAsia" w:ascii="Arial" w:hAnsi="Arial" w:eastAsia="等线" w:cs="Arial"/>
          <w:b w:val="0"/>
          <w:bCs/>
          <w:sz w:val="48"/>
          <w:szCs w:val="21"/>
          <w:lang w:eastAsia="zh-CN"/>
        </w:rPr>
        <w:t>遴选奶粉配送服务供应商采购项目</w:t>
      </w:r>
      <w:r>
        <w:rPr>
          <w:rFonts w:ascii="Arial" w:hAnsi="Arial" w:eastAsia="等线" w:cs="Arial"/>
          <w:b w:val="0"/>
          <w:bCs/>
          <w:sz w:val="48"/>
          <w:szCs w:val="21"/>
        </w:rPr>
        <w:t>方案</w:t>
      </w:r>
    </w:p>
    <w:p w14:paraId="5FD754EB">
      <w:pPr>
        <w:spacing w:before="320" w:after="120" w:line="288" w:lineRule="auto"/>
        <w:ind w:left="0"/>
        <w:jc w:val="left"/>
        <w:outlineLvl w:val="1"/>
      </w:pPr>
      <w:bookmarkStart w:id="0" w:name="heading_15"/>
      <w:r>
        <w:rPr>
          <w:rFonts w:ascii="Arial" w:hAnsi="Arial" w:eastAsia="等线" w:cs="Arial"/>
          <w:b/>
          <w:sz w:val="32"/>
        </w:rPr>
        <w:t>一、项目名称</w:t>
      </w:r>
      <w:bookmarkEnd w:id="0"/>
    </w:p>
    <w:p w14:paraId="45220C71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ascii="Arial" w:hAnsi="Arial" w:eastAsia="等线" w:cs="Arial"/>
          <w:sz w:val="22"/>
        </w:rPr>
        <w:t>遂宁市民康医院</w:t>
      </w:r>
      <w:r>
        <w:rPr>
          <w:rFonts w:hint="eastAsia" w:ascii="Arial" w:hAnsi="Arial" w:eastAsia="等线" w:cs="Arial"/>
          <w:sz w:val="22"/>
          <w:lang w:eastAsia="zh-CN"/>
        </w:rPr>
        <w:t>遴选奶粉配送服务供应商采购项目</w:t>
      </w:r>
    </w:p>
    <w:p w14:paraId="79D90B2E">
      <w:pPr>
        <w:spacing w:before="320" w:after="120" w:line="288" w:lineRule="auto"/>
        <w:ind w:left="0"/>
        <w:jc w:val="left"/>
        <w:outlineLvl w:val="1"/>
      </w:pPr>
      <w:bookmarkStart w:id="1" w:name="heading_16"/>
      <w:r>
        <w:rPr>
          <w:rFonts w:ascii="Arial" w:hAnsi="Arial" w:eastAsia="等线" w:cs="Arial"/>
          <w:b/>
          <w:sz w:val="32"/>
        </w:rPr>
        <w:t>二、项目基本情况</w:t>
      </w:r>
      <w:bookmarkEnd w:id="1"/>
    </w:p>
    <w:p w14:paraId="4A4C95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本项目采购的</w:t>
      </w:r>
      <w:r>
        <w:rPr>
          <w:rFonts w:hint="eastAsia" w:ascii="Arial" w:hAnsi="Arial" w:eastAsia="等线" w:cs="Arial"/>
          <w:sz w:val="22"/>
          <w:lang w:eastAsia="zh-CN"/>
        </w:rPr>
        <w:t>奶粉</w:t>
      </w:r>
      <w:r>
        <w:rPr>
          <w:rFonts w:ascii="Arial" w:hAnsi="Arial" w:eastAsia="等线" w:cs="Arial"/>
          <w:sz w:val="22"/>
        </w:rPr>
        <w:t>专供遂宁市民康医院</w:t>
      </w:r>
      <w:r>
        <w:rPr>
          <w:rFonts w:hint="eastAsia" w:ascii="Arial" w:hAnsi="Arial" w:eastAsia="等线" w:cs="Arial"/>
          <w:sz w:val="22"/>
          <w:lang w:eastAsia="zh-CN"/>
        </w:rPr>
        <w:t>安置对象</w:t>
      </w:r>
      <w:r>
        <w:rPr>
          <w:rFonts w:ascii="Arial" w:hAnsi="Arial" w:eastAsia="等线" w:cs="Arial"/>
          <w:sz w:val="22"/>
        </w:rPr>
        <w:t>病人饮用，采购产品需以生牛乳为主要原料，</w:t>
      </w:r>
      <w:r>
        <w:rPr>
          <w:rFonts w:ascii="Arial" w:hAnsi="Arial" w:eastAsia="等线" w:cs="Arial"/>
          <w:b/>
          <w:sz w:val="22"/>
        </w:rPr>
        <w:t>营养成分严格符合国家成年人乳制品营养标准</w:t>
      </w:r>
      <w:r>
        <w:rPr>
          <w:rFonts w:ascii="Arial" w:hAnsi="Arial" w:eastAsia="等线" w:cs="Arial"/>
          <w:sz w:val="22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含</w:t>
      </w:r>
      <w:r>
        <w:rPr>
          <w:rFonts w:hint="eastAsia" w:ascii="Arial" w:hAnsi="Arial" w:eastAsia="等线" w:cs="Arial"/>
          <w:sz w:val="22"/>
          <w:lang w:eastAsia="zh-CN"/>
        </w:rPr>
        <w:t>生牛乳、全脂乳粉、脱脂乳粉、脱盐乳清粉、低脂异麦芽糖（益生元）、核桃油、碳酸钙、硫酸亚铁、硫酸锌、维生素</w:t>
      </w:r>
      <w:r>
        <w:rPr>
          <w:rFonts w:hint="eastAsia" w:ascii="Arial" w:hAnsi="Arial" w:eastAsia="等线" w:cs="Arial"/>
          <w:sz w:val="22"/>
          <w:lang w:val="en-US" w:eastAsia="zh-CN"/>
        </w:rPr>
        <w:t>A、维生素D、维生素E、维生素C、叶酸</w:t>
      </w:r>
      <w:r>
        <w:rPr>
          <w:rFonts w:ascii="Arial" w:hAnsi="Arial" w:eastAsia="等线" w:cs="Arial"/>
          <w:sz w:val="22"/>
        </w:rPr>
        <w:t>等各项指标的合规性要求。采购范围包括调制乳的供货、运输、配送、售后等全流程服务，配送至医院</w:t>
      </w:r>
      <w:r>
        <w:rPr>
          <w:rFonts w:hint="eastAsia" w:ascii="Arial" w:hAnsi="Arial" w:eastAsia="等线" w:cs="Arial"/>
          <w:sz w:val="22"/>
          <w:lang w:eastAsia="zh-CN"/>
        </w:rPr>
        <w:t>库房</w:t>
      </w:r>
      <w:r>
        <w:rPr>
          <w:rFonts w:ascii="Arial" w:hAnsi="Arial" w:eastAsia="等线" w:cs="Arial"/>
          <w:sz w:val="22"/>
        </w:rPr>
        <w:t>收货点，按需供应，保障住院病人日常饮用需求。</w:t>
      </w:r>
    </w:p>
    <w:p w14:paraId="29A7C5A9">
      <w:pPr>
        <w:spacing w:before="320" w:after="120" w:line="288" w:lineRule="auto"/>
        <w:ind w:left="0"/>
        <w:jc w:val="left"/>
        <w:outlineLvl w:val="1"/>
      </w:pPr>
      <w:bookmarkStart w:id="2" w:name="heading_17"/>
      <w:r>
        <w:rPr>
          <w:rFonts w:ascii="Arial" w:hAnsi="Arial" w:eastAsia="等线" w:cs="Arial"/>
          <w:b/>
          <w:sz w:val="32"/>
        </w:rPr>
        <w:t>三、招募数量</w:t>
      </w:r>
      <w:bookmarkEnd w:id="2"/>
    </w:p>
    <w:p w14:paraId="6B6EAE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计划招募1家具有相应资质、供应能力及服务水平的调制乳（生牛乳）供应商</w:t>
      </w:r>
    </w:p>
    <w:p w14:paraId="214240DA">
      <w:pPr>
        <w:spacing w:before="320" w:after="120" w:line="288" w:lineRule="auto"/>
        <w:ind w:left="0"/>
        <w:jc w:val="left"/>
        <w:outlineLvl w:val="1"/>
      </w:pPr>
      <w:bookmarkStart w:id="3" w:name="heading_18"/>
      <w:r>
        <w:rPr>
          <w:rFonts w:ascii="Arial" w:hAnsi="Arial" w:eastAsia="等线" w:cs="Arial"/>
          <w:b/>
          <w:sz w:val="32"/>
        </w:rPr>
        <w:t>四、服务期限及合作方式</w:t>
      </w:r>
      <w:bookmarkEnd w:id="3"/>
    </w:p>
    <w:p w14:paraId="0EA5BA73">
      <w:pPr>
        <w:spacing w:before="300" w:after="120" w:line="288" w:lineRule="auto"/>
        <w:ind w:left="0"/>
        <w:jc w:val="left"/>
        <w:outlineLvl w:val="2"/>
      </w:pPr>
      <w:bookmarkStart w:id="4" w:name="heading_19"/>
      <w:r>
        <w:rPr>
          <w:rFonts w:ascii="Arial" w:hAnsi="Arial" w:eastAsia="等线" w:cs="Arial"/>
          <w:b/>
          <w:sz w:val="30"/>
        </w:rPr>
        <w:t>（一）服务完成期限</w:t>
      </w:r>
      <w:bookmarkEnd w:id="4"/>
    </w:p>
    <w:p w14:paraId="56A1113C">
      <w:pPr>
        <w:spacing w:before="120" w:after="120" w:line="288" w:lineRule="auto"/>
        <w:ind w:left="0" w:firstLine="220" w:firstLineChars="10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根据上一年度项目执行情况（产品质量、供应服务、售后响应等）确定次年合作续约事宜。</w:t>
      </w:r>
    </w:p>
    <w:p w14:paraId="6F00CF46">
      <w:pPr>
        <w:spacing w:before="300" w:after="120" w:line="288" w:lineRule="auto"/>
        <w:ind w:left="0"/>
        <w:jc w:val="left"/>
        <w:outlineLvl w:val="2"/>
      </w:pPr>
      <w:bookmarkStart w:id="5" w:name="heading_20"/>
      <w:r>
        <w:rPr>
          <w:rFonts w:ascii="Arial" w:hAnsi="Arial" w:eastAsia="等线" w:cs="Arial"/>
          <w:b/>
          <w:sz w:val="30"/>
        </w:rPr>
        <w:t>（二）合作方式</w:t>
      </w:r>
      <w:bookmarkEnd w:id="5"/>
    </w:p>
    <w:p w14:paraId="082051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年度框架合作制，按实际采购批次签订采购订单，明确每批次采购的产品规格、数量、配送时间、验收标准及费用结算等核心内容，年度采购总量根据医院</w:t>
      </w:r>
      <w:r>
        <w:rPr>
          <w:rFonts w:hint="eastAsia" w:ascii="Arial" w:hAnsi="Arial" w:eastAsia="等线" w:cs="Arial"/>
          <w:sz w:val="22"/>
          <w:lang w:val="en-US" w:eastAsia="zh-CN"/>
        </w:rPr>
        <w:t>实际需求</w:t>
      </w:r>
      <w:r>
        <w:rPr>
          <w:rFonts w:ascii="Arial" w:hAnsi="Arial" w:eastAsia="等线" w:cs="Arial"/>
          <w:sz w:val="22"/>
        </w:rPr>
        <w:t>。</w:t>
      </w:r>
    </w:p>
    <w:p w14:paraId="2275C0C9">
      <w:pPr>
        <w:spacing w:before="320" w:after="120" w:line="288" w:lineRule="auto"/>
        <w:ind w:left="0"/>
        <w:jc w:val="left"/>
        <w:outlineLvl w:val="1"/>
      </w:pPr>
      <w:bookmarkStart w:id="6" w:name="heading_21"/>
      <w:r>
        <w:rPr>
          <w:rFonts w:ascii="Arial" w:hAnsi="Arial" w:eastAsia="等线" w:cs="Arial"/>
          <w:b/>
          <w:sz w:val="32"/>
        </w:rPr>
        <w:t>五、采购金额</w:t>
      </w:r>
      <w:bookmarkEnd w:id="6"/>
    </w:p>
    <w:p w14:paraId="31CC0EF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hint="eastAsia"/>
          <w:lang w:val="en-US" w:eastAsia="zh-CN"/>
        </w:rPr>
        <w:t>一年720罐，单价73.6元。</w:t>
      </w:r>
      <w:bookmarkStart w:id="9" w:name="_GoBack"/>
      <w:r>
        <w:rPr>
          <w:rFonts w:hint="eastAsia"/>
          <w:lang w:val="en-US" w:eastAsia="zh-CN"/>
        </w:rPr>
        <w:t>≥800克/罐</w:t>
      </w:r>
      <w:bookmarkEnd w:id="9"/>
      <w:r>
        <w:rPr>
          <w:rFonts w:hint="eastAsia"/>
          <w:lang w:val="en-US" w:eastAsia="zh-CN"/>
        </w:rPr>
        <w:t>。预算价格一年52992元。最终以实际采购为准。</w:t>
      </w:r>
    </w:p>
    <w:p w14:paraId="066522AC">
      <w:pPr>
        <w:spacing w:before="320" w:after="120" w:line="288" w:lineRule="auto"/>
        <w:ind w:left="0"/>
        <w:jc w:val="left"/>
        <w:outlineLvl w:val="1"/>
      </w:pPr>
      <w:bookmarkStart w:id="7" w:name="heading_22"/>
      <w:r>
        <w:rPr>
          <w:rFonts w:ascii="Arial" w:hAnsi="Arial" w:eastAsia="等线" w:cs="Arial"/>
          <w:b/>
          <w:sz w:val="32"/>
        </w:rPr>
        <w:t>六、支付方式及其他事项</w:t>
      </w:r>
      <w:bookmarkEnd w:id="7"/>
    </w:p>
    <w:p w14:paraId="552FF56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单批次调制乳配送至指定地点并验收合格后，乙方（供应商）提交完整的结算资料（含采购订单、产品质检报告、验收单、有效增值税发票等）及结算申请，甲方在</w:t>
      </w:r>
      <w:r>
        <w:rPr>
          <w:rFonts w:hint="eastAsia" w:ascii="Arial" w:hAnsi="Arial" w:eastAsia="等线" w:cs="Arial"/>
          <w:sz w:val="22"/>
          <w:lang w:val="en-US" w:eastAsia="zh-CN"/>
        </w:rPr>
        <w:t>30</w:t>
      </w:r>
      <w:r>
        <w:rPr>
          <w:rFonts w:ascii="Arial" w:hAnsi="Arial" w:eastAsia="等线" w:cs="Arial"/>
          <w:sz w:val="22"/>
        </w:rPr>
        <w:t>个工作日内支付该批次采购合同金额的100%；</w:t>
      </w:r>
    </w:p>
    <w:p w14:paraId="16339A0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若遇产品规格调整、采购数量增减等情况，按实际验收的产品规格、数量进行结算，增减部分需经甲方书面确认后方可纳入结算范围；</w:t>
      </w:r>
    </w:p>
    <w:p w14:paraId="0E01AA3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甲方可根据实际需求提前3个工作日向乙方下达采购订单，乙方需按订单要求供货，若遇紧急需求（如病人数量突增），乙方需在甲方通知后24小时内完成供货。</w:t>
      </w:r>
    </w:p>
    <w:p w14:paraId="4B76E67F">
      <w:pPr>
        <w:spacing w:before="300" w:after="120" w:line="288" w:lineRule="auto"/>
        <w:ind w:left="0"/>
        <w:jc w:val="left"/>
        <w:outlineLvl w:val="2"/>
      </w:pPr>
      <w:bookmarkStart w:id="8" w:name="heading_29"/>
      <w:r>
        <w:rPr>
          <w:rFonts w:hint="eastAsia" w:ascii="Arial" w:hAnsi="Arial" w:eastAsia="等线" w:cs="Arial"/>
          <w:b/>
          <w:sz w:val="30"/>
          <w:lang w:eastAsia="zh-CN"/>
        </w:rPr>
        <w:t>七、</w:t>
      </w:r>
      <w:r>
        <w:rPr>
          <w:rFonts w:ascii="Arial" w:hAnsi="Arial" w:eastAsia="等线" w:cs="Arial"/>
          <w:b/>
          <w:sz w:val="30"/>
        </w:rPr>
        <w:t>配送服务要求</w:t>
      </w:r>
      <w:bookmarkEnd w:id="8"/>
    </w:p>
    <w:p w14:paraId="7E07E72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运输设备：配备专用冷链运输车辆，车辆需具备温度监控、冷藏保鲜功能，且定期检测、维护，确保运输过程中温度稳定符合标准；</w:t>
      </w:r>
    </w:p>
    <w:p w14:paraId="5FB46A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配送时效：按甲方采购订单约定时间配送，常规订单需在下单后3个工作日内送达，紧急订单需在24小时内送达；</w:t>
      </w:r>
    </w:p>
    <w:p w14:paraId="50DCF25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送货对接：配送前1个工作日与甲方总务部门确认送货时间、地点，送货人员需携带本批次产品质检报告、送货单，配合甲方完成产品数量、包装、质量、保质期等方面的验收；</w:t>
      </w:r>
    </w:p>
    <w:p w14:paraId="159CCFB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售后保障：产品验收合格后，若在储存、饮用过程中出现质量问题，乙方需在12小时内完成合格产品更换，若因产品质量导致病人身体不适，乙方需承担全部医疗赔偿及相关</w:t>
      </w:r>
    </w:p>
    <w:p w14:paraId="0A01AFFE">
      <w:pPr>
        <w:spacing w:before="320" w:after="120" w:line="288" w:lineRule="auto"/>
        <w:ind w:left="0"/>
        <w:jc w:val="left"/>
        <w:outlineLvl w:val="1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A57B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70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243FCF68"/>
    <w:multiLevelType w:val="singleLevel"/>
    <w:tmpl w:val="243FCF6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4884"/>
    <w:rsid w:val="25E43010"/>
    <w:rsid w:val="335F3988"/>
    <w:rsid w:val="379A6836"/>
    <w:rsid w:val="3AB025BA"/>
    <w:rsid w:val="71901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992</Words>
  <Characters>1010</Characters>
  <TotalTime>214</TotalTime>
  <ScaleCrop>false</ScaleCrop>
  <LinksUpToDate>false</LinksUpToDate>
  <CharactersWithSpaces>1010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2026-02-25T02:59:00Z</dcterms:created>
  <dc:creator>Apache POI</dc:creator>
  <cp:lastModifiedBy>曾春燕</cp:lastModifiedBy>
  <cp:lastPrinted>2026-02-25T06:19:00Z</cp:lastPrinted>
  <dcterms:modified xsi:type="dcterms:W3CDTF">2026-03-02T07:45:37Z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eyJoZGlkIjoiMzFhNGU5YWRmYmEyNDZhNDJiZGNiYmI5MWE0OGE4NjAiLCJ1c2VySWQiOiI4NTg5NjI0In0=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B418627D84044156BEFD34A68626907B_13</vt:lpwstr>
  </property>
</Properties>
</file>