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20" w:lineRule="exact"/>
        <w:rPr>
          <w:rFonts w:ascii="华文仿宋" w:hAnsi="华文仿宋" w:eastAsia="华文仿宋" w:cs="华文仿宋"/>
          <w:sz w:val="28"/>
          <w:szCs w:val="28"/>
        </w:rPr>
      </w:pPr>
      <w:bookmarkStart w:id="0" w:name="_GoBack"/>
      <w:bookmarkEnd w:id="0"/>
      <w:r>
        <w:rPr>
          <w:rFonts w:hint="eastAsia" w:ascii="华文仿宋" w:hAnsi="华文仿宋" w:eastAsia="华文仿宋" w:cs="华文仿宋"/>
          <w:sz w:val="28"/>
          <w:szCs w:val="28"/>
        </w:rPr>
        <w:t>附件1：</w:t>
      </w:r>
    </w:p>
    <w:p>
      <w:pPr>
        <w:ind w:firstLine="420"/>
        <w:jc w:val="center"/>
        <w:rPr>
          <w:rFonts w:ascii="华文仿宋" w:hAnsi="华文仿宋" w:eastAsia="华文仿宋" w:cs="华文仿宋"/>
          <w:bCs/>
          <w:sz w:val="36"/>
          <w:szCs w:val="36"/>
        </w:rPr>
      </w:pPr>
      <w:r>
        <w:rPr>
          <w:rFonts w:hint="eastAsia" w:ascii="华文仿宋" w:hAnsi="华文仿宋" w:eastAsia="华文仿宋" w:cs="华文仿宋"/>
          <w:bCs/>
          <w:color w:val="333333"/>
          <w:sz w:val="36"/>
          <w:szCs w:val="36"/>
        </w:rPr>
        <w:t>遂宁市民康医院</w:t>
      </w:r>
      <w:r>
        <w:rPr>
          <w:rFonts w:hint="eastAsia" w:ascii="华文仿宋" w:hAnsi="华文仿宋" w:eastAsia="华文仿宋" w:cs="华文仿宋"/>
          <w:bCs/>
          <w:sz w:val="36"/>
          <w:szCs w:val="36"/>
        </w:rPr>
        <w:t>2023年信息系统安全等级保护</w:t>
      </w:r>
    </w:p>
    <w:p>
      <w:pPr>
        <w:ind w:firstLine="420"/>
        <w:jc w:val="center"/>
        <w:rPr>
          <w:rFonts w:ascii="华文仿宋" w:hAnsi="华文仿宋" w:eastAsia="华文仿宋" w:cs="华文仿宋"/>
          <w:bCs/>
          <w:color w:val="333333"/>
          <w:sz w:val="36"/>
          <w:szCs w:val="36"/>
        </w:rPr>
      </w:pPr>
      <w:r>
        <w:rPr>
          <w:rFonts w:hint="eastAsia" w:ascii="华文仿宋" w:hAnsi="华文仿宋" w:eastAsia="华文仿宋" w:cs="华文仿宋"/>
          <w:bCs/>
          <w:sz w:val="36"/>
          <w:szCs w:val="36"/>
        </w:rPr>
        <w:t>测评服务实施方案</w:t>
      </w:r>
    </w:p>
    <w:p>
      <w:pPr>
        <w:ind w:firstLine="420"/>
        <w:rPr>
          <w:rFonts w:ascii="宋体" w:hAnsi="宋体"/>
        </w:rPr>
      </w:pP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遂宁市民康医院按照国家、行业相关的安全要求，需要对其信息系统进行安全等级保护测评。安全技术测评：包括安全物理环境、安全通信网络、安全区域边界、安全计算环境和安全管理中心等五个方面的安全测评。安全管理测评：包括安全管理制度、安全管理机构、安全管理人员、安全建设管理和安全运维管理等五个方面的安全测评。依据相关的测评准则，结合系统的构成特点，确定具体的测评对象，制定测评方案，通过访谈、检查、测评和系统分析等方式判断其安全技术和安全管理的各方面是否达到了相应等级的国家信息系统等级保护要求，找出信息系统中存在的安全隐患，对安全性进行整体评估，制定相关的信息安全整体安全策略和中长期的安全规划，以便对被测系统进行安全方面的调整和改进，确保其安全防护水平达到信息系统安全等级保护相应能力的要求。</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一、采购需求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69"/>
        <w:gridCol w:w="208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3"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序号</w:t>
            </w:r>
          </w:p>
        </w:tc>
        <w:tc>
          <w:tcPr>
            <w:tcW w:w="3369"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测评系统</w:t>
            </w:r>
          </w:p>
        </w:tc>
        <w:tc>
          <w:tcPr>
            <w:tcW w:w="208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级别</w:t>
            </w:r>
          </w:p>
        </w:tc>
        <w:tc>
          <w:tcPr>
            <w:tcW w:w="202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3"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w:t>
            </w:r>
          </w:p>
        </w:tc>
        <w:tc>
          <w:tcPr>
            <w:tcW w:w="3369"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医院HIS系统</w:t>
            </w:r>
          </w:p>
        </w:tc>
        <w:tc>
          <w:tcPr>
            <w:tcW w:w="208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三级</w:t>
            </w:r>
          </w:p>
        </w:tc>
        <w:tc>
          <w:tcPr>
            <w:tcW w:w="202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7.36万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3"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w:t>
            </w:r>
          </w:p>
        </w:tc>
        <w:tc>
          <w:tcPr>
            <w:tcW w:w="3369"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医院LIS系统</w:t>
            </w:r>
          </w:p>
        </w:tc>
        <w:tc>
          <w:tcPr>
            <w:tcW w:w="208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三级</w:t>
            </w:r>
          </w:p>
        </w:tc>
        <w:tc>
          <w:tcPr>
            <w:tcW w:w="202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7.36万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3"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w:t>
            </w:r>
          </w:p>
        </w:tc>
        <w:tc>
          <w:tcPr>
            <w:tcW w:w="3369"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医院OA系统</w:t>
            </w:r>
          </w:p>
        </w:tc>
        <w:tc>
          <w:tcPr>
            <w:tcW w:w="208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二级</w:t>
            </w:r>
          </w:p>
        </w:tc>
        <w:tc>
          <w:tcPr>
            <w:tcW w:w="2022" w:type="dxa"/>
            <w:vAlign w:val="center"/>
          </w:tcPr>
          <w:p>
            <w:pPr>
              <w:spacing w:line="520" w:lineRule="exact"/>
              <w:jc w:val="center"/>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3.68万</w:t>
            </w:r>
          </w:p>
        </w:tc>
      </w:tr>
    </w:tbl>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二、项目要求</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1.项目检测依据</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《中华人民共和国网络安全法》</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《信息安全技术 信息安全风险评估规范（GB/T 20984-2007）》；</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《网络安全等级保护基本要求（GB/T 22239-2019）》</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《信息安全等级保护管理办法（公通字﹝2007﹞43 号）》；</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《信息安全技术网络安全等级保护定级指南（GBT 22240—2020）》；</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《网络安全等级保护设计技术要求（GB/T25070-2019）》；</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《网络安全等级保护测评要求（GB/T28448-2019）》；</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《信息系统安全等级保护基本要求（GB/T 22239-2019）》；</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《信息安全技术 网络安全等级保护实施指南（GB/T 25058-2019）》；</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《信息安全技术信息安全风险评估规范（GB/T 20984-2007）》</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2.项目测评内容</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 信息系统技术安全性测评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2.1.1 安全物理环境</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物理环境针对物理机房提出了安全控制要求，主要对象为物理环境、物理设备和物理设施等；涉及的安全控制点包括物理位置的选择、物理访问控制、防盗窃和防破坏、防雷击、防火、防水和防潮、防静电、温湿度控制、电力供应、安全等级保和电磁防护。</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2.1.2 安全通信网络</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安全通信网络针对网络架构和通信传输提岀了安全控制要求。主要对象为广域网、城域网、局域网的通信传输以及网络架构等；涉及的安全控制点包括网络架构、通信传输和可信验证。</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2.1.3 安全区域边界</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安全区域边界针对网络边界提出了安全控制要求，主要对象为系统边界和区域边界等；涉及的安全控制点包括边界防护、访问控制、入侵防范、恶意代码防范、安全审计和可信验证。</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2.1.4 安全计算环境</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计算环境针对边界内部提出了安全控制要求，主要对象为边界内部的所有对象，包括网络设备、安全设备、服务器设备、终端设备、应用系统、数据对象和其他设备等；涉及的安全控制点包括身份鉴别、访问控制、安全审计、入侵防范、恶意代码防范、可信验证。</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2.1.5 安全管理中心</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安全管理中心针对整个系统提出了安全管理方面的技术控制要求，通过技术手段实现集中管理；涉及的安全控制点包括系统管理、审计管理、安全管理和集全等级。</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2.1.6 安全管理制度</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安全管理制度测评是对信息系统的安全管理制度体系和制度内容、制定和发布流程、评审和修订机制等情况进行测评。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2.1.7 安全管理机构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安全管理机构测评是对信息系统的安全管理组织和岗位设置、人员配备、授权和审批、沟通和合作、审核和检查等情况进行测评。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2.1.8 安全管理人员</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人员安全管理测评是对信息系统相关内部人员的人员录用、人员离岗、人员考核、安全意识教育和培训，以及外部人员访问管理等情况进行测评。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2.1.9 安全建设管理</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系统建设管理测评是对信息系统建设过程中的系统定级、安全方案设计、产品采购和使用、自主软件开发、外包软件开发、工程实施、测试验收、系统交付、系统定级备案、等级测评、安全服务商选择等情况进行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2.1.10 安全运维管理</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系统运维管理测评是对信息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2.2 等级保护要求的相关内容</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3.项目测评要求</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3.1 按照国家相关标准要求，完成在公安局完成信息安全等级保护定级备案所有工作。</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3.2 对遂宁市民康医院信息系统的安全物理环境、安全通信网络、安全区域边界、安全计算环境和安全管理中心、安全管理制度、安全管理机构、安全管理人员、安全建设管理和安全运维管理共 10 个层面通过访谈、检查、测评等方法进行初测评，找出差距、安全漏洞和隐患并分析其风险，制订出整改建议报告。</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3.3 根据相关要求及测评的整改意见，协助被测信息系统的安全修复、系统加固等工作。</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4.项目测评交付资料</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项目测评后需提交《遂宁市民康医院HIS应用等级测评报告》、《遂宁市民康医院LIS应用等级测评报告》、《遂宁市民康医院OA应用等级测评报告》《系统整改建议报告》、HIS应用系统信息安全等级保护备案证明、LIS应用系统信息安全等级保护备案证明、OA应用系统信息安全等级保护备案证明等资料。</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三、商务要求</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1.服务要求</w:t>
      </w:r>
    </w:p>
    <w:p>
      <w:pPr>
        <w:spacing w:line="520" w:lineRule="exact"/>
        <w:ind w:firstLine="560" w:firstLineChars="200"/>
        <w:rPr>
          <w:rFonts w:ascii="华文仿宋" w:hAnsi="华文仿宋" w:eastAsia="华文仿宋" w:cs="华文仿宋"/>
          <w:bCs/>
          <w:color w:val="000000" w:themeColor="text1"/>
          <w:kern w:val="0"/>
          <w:sz w:val="28"/>
          <w:szCs w:val="28"/>
          <w14:textFill>
            <w14:solidFill>
              <w14:schemeClr w14:val="tx1"/>
            </w14:solidFill>
          </w14:textFill>
        </w:rPr>
      </w:pPr>
      <w:r>
        <w:rPr>
          <w:rFonts w:hint="eastAsia" w:ascii="华文仿宋" w:hAnsi="华文仿宋" w:eastAsia="华文仿宋" w:cs="华文仿宋"/>
          <w:bCs/>
          <w:color w:val="000000" w:themeColor="text1"/>
          <w:kern w:val="0"/>
          <w:sz w:val="28"/>
          <w:szCs w:val="28"/>
          <w14:textFill>
            <w14:solidFill>
              <w14:schemeClr w14:val="tx1"/>
            </w14:solidFill>
          </w14:textFill>
        </w:rPr>
        <w:t>1.1.项目现场实施配备人员不得少于 5 名，其中</w:t>
      </w:r>
      <w:r>
        <w:rPr>
          <w:rFonts w:hint="eastAsia" w:ascii="华文仿宋" w:hAnsi="华文仿宋" w:eastAsia="华文仿宋" w:cs="华文仿宋"/>
          <w:bCs/>
          <w:color w:val="000000" w:themeColor="text1"/>
          <w:kern w:val="0"/>
          <w:sz w:val="28"/>
          <w:szCs w:val="28"/>
          <w:lang w:eastAsia="zh-CN"/>
          <w14:textFill>
            <w14:solidFill>
              <w14:schemeClr w14:val="tx1"/>
            </w14:solidFill>
          </w14:textFill>
        </w:rPr>
        <w:t>信息</w:t>
      </w:r>
      <w:r>
        <w:rPr>
          <w:rFonts w:hint="eastAsia" w:ascii="华文仿宋" w:hAnsi="华文仿宋" w:eastAsia="华文仿宋" w:cs="华文仿宋"/>
          <w:bCs/>
          <w:color w:val="000000" w:themeColor="text1"/>
          <w:kern w:val="0"/>
          <w:sz w:val="28"/>
          <w:szCs w:val="28"/>
          <w14:textFill>
            <w14:solidFill>
              <w14:schemeClr w14:val="tx1"/>
            </w14:solidFill>
          </w14:textFill>
        </w:rPr>
        <w:t>安全等级测评师（高级）不少于 1 名，</w:t>
      </w:r>
      <w:r>
        <w:rPr>
          <w:rFonts w:hint="eastAsia" w:ascii="华文仿宋" w:hAnsi="华文仿宋" w:eastAsia="华文仿宋" w:cs="华文仿宋"/>
          <w:bCs/>
          <w:color w:val="000000" w:themeColor="text1"/>
          <w:kern w:val="0"/>
          <w:sz w:val="28"/>
          <w:szCs w:val="28"/>
          <w:lang w:eastAsia="zh-CN"/>
          <w14:textFill>
            <w14:solidFill>
              <w14:schemeClr w14:val="tx1"/>
            </w14:solidFill>
          </w14:textFill>
        </w:rPr>
        <w:t>信息</w:t>
      </w:r>
      <w:r>
        <w:rPr>
          <w:rFonts w:hint="eastAsia" w:ascii="华文仿宋" w:hAnsi="华文仿宋" w:eastAsia="华文仿宋" w:cs="华文仿宋"/>
          <w:bCs/>
          <w:color w:val="000000" w:themeColor="text1"/>
          <w:kern w:val="0"/>
          <w:sz w:val="28"/>
          <w:szCs w:val="28"/>
          <w14:textFill>
            <w14:solidFill>
              <w14:schemeClr w14:val="tx1"/>
            </w14:solidFill>
          </w14:textFill>
        </w:rPr>
        <w:t>安全等级测评师（中级）不少于 2 名，</w:t>
      </w:r>
      <w:r>
        <w:rPr>
          <w:rFonts w:hint="eastAsia" w:ascii="华文仿宋" w:hAnsi="华文仿宋" w:eastAsia="华文仿宋" w:cs="华文仿宋"/>
          <w:bCs/>
          <w:color w:val="000000" w:themeColor="text1"/>
          <w:kern w:val="0"/>
          <w:sz w:val="28"/>
          <w:szCs w:val="28"/>
          <w:lang w:eastAsia="zh-CN"/>
          <w14:textFill>
            <w14:solidFill>
              <w14:schemeClr w14:val="tx1"/>
            </w14:solidFill>
          </w14:textFill>
        </w:rPr>
        <w:t>信息</w:t>
      </w:r>
      <w:r>
        <w:rPr>
          <w:rFonts w:hint="eastAsia" w:ascii="华文仿宋" w:hAnsi="华文仿宋" w:eastAsia="华文仿宋" w:cs="华文仿宋"/>
          <w:bCs/>
          <w:color w:val="000000" w:themeColor="text1"/>
          <w:kern w:val="0"/>
          <w:sz w:val="28"/>
          <w:szCs w:val="28"/>
          <w14:textFill>
            <w14:solidFill>
              <w14:schemeClr w14:val="tx1"/>
            </w14:solidFill>
          </w14:textFill>
        </w:rPr>
        <w:t>安全等级测评师（初级）不少于 2 名，提供上述人员的近一年社保证明材料加盖公章，要求上述人员在项目过程中务必到场实施。</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1.2.服务期限：1 年</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1.3.服务地点：遂宁市民康医院指定地点</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1.4.免费提供一次全院级别的信息安全培训会议。</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2．服务保障与承诺</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2.1.服务提供商应严格按照测评人员执业守则，按照国家相关法规、规范、标准及制定的测评方案、项目计划书、实施细则进行测评，在保证质量、安全的前提下，确保在项目规定的期限内按期完成。</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2.2.服务提供商应协助、配合与上级监管部门、公安机关的沟通协调。在测评过程中和测评完成后，协助、配合进行相关的信息系统安全整改。</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2.3.服务提供商应在项目期内向提供 7*24 小时电话咨询服务，必要时上门服务。跟踪信息安全等级保护的最新发展情况，及时告之，提供相应解决方案及建议，协助其持续符合信息系统信息安全等级保护工作的要求。</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2.4.服务提供商应在项目实施过程中，对相关人员进行安全方面的技术培训，明确项目实施的思路、方案、技术路线，提升技术人员的安全意识，可以独立的对信息安全等级保护的国家安全政策和法规进行把握，了解测评整改手段，掌握测评整改方法。</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2.5.服务提供商应在项目开始前，与签订保密协议，严格遵守法律法规，对商业秘密、系统风险信息、项目实施内容及成果信息进行严格保密，未经同意，严禁将上述内容与任何第三方透露或用于其他商业用途，并承担由此产生的一切损失。</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四、供应商邀请方式</w:t>
      </w:r>
    </w:p>
    <w:p>
      <w:pPr>
        <w:spacing w:line="520" w:lineRule="exact"/>
        <w:ind w:firstLine="560" w:firstLineChars="200"/>
        <w:rPr>
          <w:rFonts w:ascii="华文仿宋" w:hAnsi="华文仿宋" w:eastAsia="华文仿宋" w:cs="华文仿宋"/>
          <w:bCs/>
          <w:color w:val="333333"/>
          <w:kern w:val="0"/>
          <w:sz w:val="28"/>
          <w:szCs w:val="28"/>
        </w:rPr>
      </w:pPr>
      <w:r>
        <w:rPr>
          <w:rFonts w:hint="eastAsia" w:ascii="华文仿宋" w:hAnsi="华文仿宋" w:eastAsia="华文仿宋" w:cs="华文仿宋"/>
          <w:bCs/>
          <w:color w:val="333333"/>
          <w:kern w:val="0"/>
          <w:sz w:val="28"/>
          <w:szCs w:val="28"/>
        </w:rPr>
        <w:t>公告方式：本次邀请在遂宁市民康医院官网上以公告形式发布。</w:t>
      </w:r>
    </w:p>
    <w:p>
      <w:pPr>
        <w:spacing w:line="520" w:lineRule="exact"/>
        <w:ind w:firstLine="560" w:firstLineChars="200"/>
        <w:rPr>
          <w:rFonts w:ascii="华文仿宋" w:hAnsi="华文仿宋" w:eastAsia="华文仿宋" w:cs="华文仿宋"/>
          <w:bCs/>
          <w:color w:val="333333"/>
          <w:kern w:val="0"/>
          <w:sz w:val="28"/>
          <w:szCs w:val="28"/>
        </w:rPr>
      </w:pPr>
    </w:p>
    <w:p>
      <w:pPr>
        <w:spacing w:line="520" w:lineRule="exact"/>
        <w:ind w:firstLine="560" w:firstLineChars="200"/>
        <w:rPr>
          <w:rFonts w:ascii="华文仿宋" w:hAnsi="华文仿宋" w:eastAsia="华文仿宋" w:cs="华文仿宋"/>
          <w:bCs/>
          <w:color w:val="333333"/>
          <w:kern w:val="0"/>
          <w:sz w:val="28"/>
          <w:szCs w:val="28"/>
        </w:rPr>
      </w:pPr>
    </w:p>
    <w:p>
      <w:pPr>
        <w:spacing w:line="520" w:lineRule="exact"/>
        <w:ind w:firstLine="560" w:firstLineChars="200"/>
        <w:rPr>
          <w:rFonts w:ascii="华文仿宋" w:hAnsi="华文仿宋" w:eastAsia="华文仿宋" w:cs="华文仿宋"/>
          <w:bCs/>
          <w:color w:val="333333"/>
          <w:kern w:val="0"/>
          <w:sz w:val="28"/>
          <w:szCs w:val="28"/>
        </w:rPr>
      </w:pPr>
    </w:p>
    <w:p>
      <w:pPr>
        <w:spacing w:line="520" w:lineRule="exact"/>
        <w:ind w:firstLine="560" w:firstLineChars="200"/>
        <w:rPr>
          <w:rFonts w:ascii="华文仿宋" w:hAnsi="华文仿宋" w:eastAsia="华文仿宋" w:cs="华文仿宋"/>
          <w:bCs/>
          <w:color w:val="333333"/>
          <w:kern w:val="0"/>
          <w:sz w:val="28"/>
          <w:szCs w:val="28"/>
        </w:rPr>
      </w:pPr>
    </w:p>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附件2：</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评分细则</w:t>
      </w:r>
    </w:p>
    <w:tbl>
      <w:tblPr>
        <w:tblStyle w:val="7"/>
        <w:tblpPr w:leftFromText="180" w:rightFromText="180" w:vertAnchor="text" w:horzAnchor="page" w:tblpX="1477" w:tblpY="53"/>
        <w:tblOverlap w:val="never"/>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990"/>
        <w:gridCol w:w="6169"/>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227" w:type="dxa"/>
            <w:noWrap/>
          </w:tcPr>
          <w:p>
            <w:pPr>
              <w:pStyle w:val="11"/>
              <w:autoSpaceDE w:val="0"/>
              <w:autoSpaceDN w:val="0"/>
              <w:spacing w:before="3" w:line="300" w:lineRule="exact"/>
              <w:ind w:left="106"/>
              <w:jc w:val="center"/>
              <w:rPr>
                <w:b/>
                <w:sz w:val="24"/>
              </w:rPr>
            </w:pPr>
            <w:r>
              <w:rPr>
                <w:b/>
                <w:sz w:val="24"/>
              </w:rPr>
              <w:t>评分因素</w:t>
            </w:r>
          </w:p>
        </w:tc>
        <w:tc>
          <w:tcPr>
            <w:tcW w:w="990" w:type="dxa"/>
            <w:noWrap/>
          </w:tcPr>
          <w:p>
            <w:pPr>
              <w:pStyle w:val="11"/>
              <w:autoSpaceDE w:val="0"/>
              <w:autoSpaceDN w:val="0"/>
              <w:spacing w:before="3" w:line="300" w:lineRule="exact"/>
              <w:ind w:left="188" w:right="150"/>
              <w:jc w:val="center"/>
              <w:rPr>
                <w:b/>
                <w:sz w:val="24"/>
              </w:rPr>
            </w:pPr>
            <w:r>
              <w:rPr>
                <w:b/>
                <w:sz w:val="24"/>
              </w:rPr>
              <w:t>分值</w:t>
            </w:r>
          </w:p>
        </w:tc>
        <w:tc>
          <w:tcPr>
            <w:tcW w:w="6169" w:type="dxa"/>
            <w:noWrap/>
          </w:tcPr>
          <w:p>
            <w:pPr>
              <w:pStyle w:val="11"/>
              <w:autoSpaceDE w:val="0"/>
              <w:autoSpaceDN w:val="0"/>
              <w:spacing w:before="3" w:line="300" w:lineRule="exact"/>
              <w:ind w:left="2517" w:right="2476"/>
              <w:jc w:val="center"/>
              <w:rPr>
                <w:b/>
                <w:sz w:val="24"/>
              </w:rPr>
            </w:pPr>
            <w:r>
              <w:rPr>
                <w:b/>
                <w:sz w:val="24"/>
              </w:rPr>
              <w:t>评分标准</w:t>
            </w:r>
          </w:p>
        </w:tc>
        <w:tc>
          <w:tcPr>
            <w:tcW w:w="1189" w:type="dxa"/>
            <w:noWrap/>
          </w:tcPr>
          <w:p>
            <w:pPr>
              <w:pStyle w:val="11"/>
              <w:autoSpaceDE w:val="0"/>
              <w:autoSpaceDN w:val="0"/>
              <w:spacing w:before="3" w:line="300" w:lineRule="exact"/>
              <w:ind w:left="449"/>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7" w:type="dxa"/>
            <w:noWrap/>
          </w:tcPr>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价格</w:t>
            </w:r>
          </w:p>
          <w:p>
            <w:pPr>
              <w:jc w:val="center"/>
              <w:rPr>
                <w:rFonts w:ascii="仿宋" w:hAnsi="仿宋" w:eastAsia="仿宋" w:cs="仿宋"/>
              </w:rPr>
            </w:pPr>
            <w:r>
              <w:rPr>
                <w:rFonts w:hint="eastAsia" w:ascii="仿宋" w:hAnsi="仿宋" w:eastAsia="仿宋" w:cs="仿宋"/>
              </w:rPr>
              <w:t>（30%）</w:t>
            </w:r>
          </w:p>
        </w:tc>
        <w:tc>
          <w:tcPr>
            <w:tcW w:w="990" w:type="dxa"/>
            <w:noWrap/>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30分</w:t>
            </w:r>
          </w:p>
        </w:tc>
        <w:tc>
          <w:tcPr>
            <w:tcW w:w="6169" w:type="dxa"/>
            <w:noWrap/>
          </w:tcPr>
          <w:p>
            <w:pPr>
              <w:rPr>
                <w:rFonts w:ascii="仿宋" w:hAnsi="仿宋" w:eastAsia="仿宋" w:cs="仿宋"/>
              </w:rPr>
            </w:pPr>
            <w:r>
              <w:rPr>
                <w:rFonts w:hint="eastAsia" w:ascii="仿宋" w:hAnsi="仿宋" w:eastAsia="仿宋" w:cs="仿宋"/>
              </w:rPr>
              <w:t>以本次有效投标的最低投标报价为基准价，其价格分为满分。其他投标人的价格分统一按照下列公式计算价格得分=（基准价/投标报价）×30。</w:t>
            </w:r>
          </w:p>
        </w:tc>
        <w:tc>
          <w:tcPr>
            <w:tcW w:w="1189"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7" w:type="dxa"/>
            <w:noWrap/>
            <w:vAlign w:val="center"/>
          </w:tcPr>
          <w:p>
            <w:pPr>
              <w:jc w:val="center"/>
              <w:rPr>
                <w:rFonts w:ascii="仿宋" w:hAnsi="仿宋" w:eastAsia="仿宋" w:cs="仿宋"/>
              </w:rPr>
            </w:pPr>
            <w:r>
              <w:rPr>
                <w:rFonts w:hint="eastAsia" w:ascii="仿宋" w:hAnsi="仿宋" w:eastAsia="仿宋" w:cs="仿宋"/>
              </w:rPr>
              <w:t>履约能力20%</w:t>
            </w:r>
          </w:p>
        </w:tc>
        <w:tc>
          <w:tcPr>
            <w:tcW w:w="990" w:type="dxa"/>
            <w:noWrap/>
            <w:vAlign w:val="center"/>
          </w:tcPr>
          <w:p>
            <w:pPr>
              <w:jc w:val="center"/>
              <w:rPr>
                <w:rFonts w:ascii="仿宋" w:hAnsi="仿宋" w:eastAsia="仿宋" w:cs="仿宋"/>
              </w:rPr>
            </w:pPr>
            <w:r>
              <w:rPr>
                <w:rFonts w:hint="eastAsia" w:ascii="仿宋" w:hAnsi="仿宋" w:eastAsia="仿宋" w:cs="仿宋"/>
              </w:rPr>
              <w:t>20分</w:t>
            </w:r>
          </w:p>
        </w:tc>
        <w:tc>
          <w:tcPr>
            <w:tcW w:w="6169" w:type="dxa"/>
            <w:noWrap/>
            <w:vAlign w:val="center"/>
          </w:tcPr>
          <w:p>
            <w:pPr>
              <w:rPr>
                <w:rFonts w:ascii="仿宋" w:hAnsi="仿宋" w:eastAsia="仿宋" w:cs="仿宋"/>
              </w:rPr>
            </w:pPr>
            <w:r>
              <w:rPr>
                <w:rFonts w:hint="eastAsia" w:ascii="仿宋" w:hAnsi="仿宋" w:eastAsia="仿宋" w:cs="仿宋"/>
              </w:rPr>
              <w:t>供应商提供类似项目业绩一个得5分，本项最高得20分。</w:t>
            </w:r>
          </w:p>
        </w:tc>
        <w:tc>
          <w:tcPr>
            <w:tcW w:w="1189" w:type="dxa"/>
            <w:noWrap/>
            <w:vAlign w:val="center"/>
          </w:tcPr>
          <w:p>
            <w:pPr>
              <w:rPr>
                <w:rFonts w:ascii="仿宋" w:hAnsi="仿宋" w:eastAsia="仿宋" w:cs="仿宋"/>
              </w:rPr>
            </w:pPr>
            <w:r>
              <w:rPr>
                <w:rFonts w:hint="eastAsia" w:ascii="仿宋" w:hAnsi="仿宋" w:eastAsia="仿宋" w:cs="仿宋"/>
              </w:rPr>
              <w:t>提供合同复印件及验收单加盖供应商单位鲜章。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227" w:type="dxa"/>
            <w:noWrap/>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服务方案（30%）</w:t>
            </w:r>
          </w:p>
        </w:tc>
        <w:tc>
          <w:tcPr>
            <w:tcW w:w="990" w:type="dxa"/>
            <w:noWrap/>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30分</w:t>
            </w:r>
          </w:p>
        </w:tc>
        <w:tc>
          <w:tcPr>
            <w:tcW w:w="6169" w:type="dxa"/>
            <w:noWrap/>
          </w:tcPr>
          <w:p>
            <w:pPr>
              <w:rPr>
                <w:rFonts w:ascii="仿宋" w:hAnsi="仿宋" w:eastAsia="仿宋" w:cs="仿宋"/>
              </w:rPr>
            </w:pPr>
            <w:r>
              <w:rPr>
                <w:rFonts w:hint="eastAsia" w:ascii="仿宋" w:hAnsi="仿宋" w:eastAsia="仿宋" w:cs="仿宋"/>
                <w:szCs w:val="21"/>
              </w:rPr>
              <w:t>对提供的测评服务方案进行评审，包括但不限于以下内容：①具有完整的物理安全方案、</w:t>
            </w:r>
            <w:r>
              <w:rPr>
                <w:rFonts w:hint="eastAsia" w:ascii="仿宋" w:hAnsi="仿宋" w:eastAsia="仿宋" w:cs="仿宋"/>
                <w:szCs w:val="21"/>
              </w:rPr>
              <w:fldChar w:fldCharType="begin"/>
            </w:r>
            <w:r>
              <w:rPr>
                <w:rFonts w:hint="eastAsia" w:ascii="仿宋" w:hAnsi="仿宋" w:eastAsia="仿宋" w:cs="仿宋"/>
                <w:szCs w:val="21"/>
              </w:rPr>
              <w:instrText xml:space="preserve"> = 2 \* GB3 \* MERGEFORMAT </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网络安全方案、</w:t>
            </w:r>
            <w:r>
              <w:rPr>
                <w:rFonts w:hint="eastAsia" w:ascii="仿宋" w:hAnsi="仿宋" w:eastAsia="仿宋" w:cs="仿宋"/>
                <w:szCs w:val="21"/>
              </w:rPr>
              <w:fldChar w:fldCharType="begin"/>
            </w:r>
            <w:r>
              <w:rPr>
                <w:rFonts w:hint="eastAsia" w:ascii="仿宋" w:hAnsi="仿宋" w:eastAsia="仿宋" w:cs="仿宋"/>
                <w:szCs w:val="21"/>
              </w:rPr>
              <w:instrText xml:space="preserve"> = 3 \* GB3 \* MERGEFORMAT </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主机系统安全方案、</w:t>
            </w:r>
            <w:r>
              <w:rPr>
                <w:rFonts w:hint="eastAsia" w:ascii="仿宋" w:hAnsi="仿宋" w:eastAsia="仿宋" w:cs="仿宋"/>
                <w:szCs w:val="21"/>
              </w:rPr>
              <w:fldChar w:fldCharType="begin"/>
            </w:r>
            <w:r>
              <w:rPr>
                <w:rFonts w:hint="eastAsia" w:ascii="仿宋" w:hAnsi="仿宋" w:eastAsia="仿宋" w:cs="仿宋"/>
                <w:szCs w:val="21"/>
              </w:rPr>
              <w:instrText xml:space="preserve"> = 4 \* GB3 \* MERGEFORMAT </w:instrText>
            </w:r>
            <w:r>
              <w:rPr>
                <w:rFonts w:hint="eastAsia" w:ascii="仿宋" w:hAnsi="仿宋" w:eastAsia="仿宋" w:cs="仿宋"/>
                <w:szCs w:val="21"/>
              </w:rPr>
              <w:fldChar w:fldCharType="separate"/>
            </w:r>
            <w:r>
              <w:rPr>
                <w:rFonts w:hint="eastAsia" w:ascii="仿宋" w:hAnsi="仿宋" w:eastAsia="仿宋" w:cs="仿宋"/>
                <w:szCs w:val="21"/>
              </w:rPr>
              <w:t>④</w:t>
            </w:r>
            <w:r>
              <w:rPr>
                <w:rFonts w:hint="eastAsia" w:ascii="仿宋" w:hAnsi="仿宋" w:eastAsia="仿宋" w:cs="仿宋"/>
                <w:szCs w:val="21"/>
              </w:rPr>
              <w:fldChar w:fldCharType="end"/>
            </w:r>
            <w:r>
              <w:rPr>
                <w:rFonts w:hint="eastAsia" w:ascii="仿宋" w:hAnsi="仿宋" w:eastAsia="仿宋" w:cs="仿宋"/>
                <w:szCs w:val="21"/>
              </w:rPr>
              <w:t>应用安全方案、</w:t>
            </w:r>
            <w:r>
              <w:rPr>
                <w:rFonts w:hint="eastAsia" w:ascii="仿宋" w:hAnsi="仿宋" w:eastAsia="仿宋" w:cs="仿宋"/>
                <w:szCs w:val="21"/>
              </w:rPr>
              <w:fldChar w:fldCharType="begin"/>
            </w:r>
            <w:r>
              <w:rPr>
                <w:rFonts w:hint="eastAsia" w:ascii="仿宋" w:hAnsi="仿宋" w:eastAsia="仿宋" w:cs="仿宋"/>
                <w:szCs w:val="21"/>
              </w:rPr>
              <w:instrText xml:space="preserve"> = 5 \* GB3 \* MERGEFORMAT </w:instrText>
            </w:r>
            <w:r>
              <w:rPr>
                <w:rFonts w:hint="eastAsia" w:ascii="仿宋" w:hAnsi="仿宋" w:eastAsia="仿宋" w:cs="仿宋"/>
                <w:szCs w:val="21"/>
              </w:rPr>
              <w:fldChar w:fldCharType="separate"/>
            </w:r>
            <w:r>
              <w:rPr>
                <w:rFonts w:hint="eastAsia" w:ascii="仿宋" w:hAnsi="仿宋" w:eastAsia="仿宋" w:cs="仿宋"/>
                <w:szCs w:val="21"/>
              </w:rPr>
              <w:t>⑤</w:t>
            </w:r>
            <w:r>
              <w:rPr>
                <w:rFonts w:hint="eastAsia" w:ascii="仿宋" w:hAnsi="仿宋" w:eastAsia="仿宋" w:cs="仿宋"/>
                <w:szCs w:val="21"/>
              </w:rPr>
              <w:fldChar w:fldCharType="end"/>
            </w:r>
            <w:r>
              <w:rPr>
                <w:rFonts w:hint="eastAsia" w:ascii="仿宋" w:hAnsi="仿宋" w:eastAsia="仿宋" w:cs="仿宋"/>
                <w:szCs w:val="21"/>
              </w:rPr>
              <w:t>数据安全方案，方案完整包含以上内容，详细、切实可行、满足采购需求的，得30分。存在缺陷（缺陷是指：分析内容与实际情况不符或内容前后不一致或前后逻辑错误或过于简略或存在不足或不符合采购实施方案等）的得3</w:t>
            </w:r>
            <w:r>
              <w:rPr>
                <w:rFonts w:hint="eastAsia" w:ascii="仿宋" w:hAnsi="仿宋" w:eastAsia="仿宋" w:cs="仿宋"/>
                <w:szCs w:val="21"/>
                <w:lang w:val="en-US" w:eastAsia="zh-CN"/>
              </w:rPr>
              <w:t>c</w:t>
            </w:r>
            <w:r>
              <w:rPr>
                <w:rFonts w:hint="eastAsia" w:ascii="仿宋" w:hAnsi="仿宋" w:eastAsia="仿宋" w:cs="仿宋"/>
                <w:szCs w:val="21"/>
              </w:rPr>
              <w:t>分，未提供不得分，本项满分30分。</w:t>
            </w:r>
          </w:p>
        </w:tc>
        <w:tc>
          <w:tcPr>
            <w:tcW w:w="1189" w:type="dxa"/>
            <w:noWrap/>
          </w:tcPr>
          <w:p>
            <w:pP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227" w:type="dxa"/>
            <w:noWrap/>
            <w:vAlign w:val="center"/>
          </w:tcPr>
          <w:p>
            <w:pPr>
              <w:jc w:val="center"/>
              <w:rPr>
                <w:rFonts w:ascii="仿宋" w:hAnsi="仿宋" w:eastAsia="仿宋" w:cs="仿宋"/>
              </w:rPr>
            </w:pPr>
            <w:r>
              <w:rPr>
                <w:rFonts w:hint="eastAsia" w:ascii="仿宋" w:hAnsi="仿宋" w:eastAsia="仿宋" w:cs="仿宋"/>
              </w:rPr>
              <w:t>实施保障20%</w:t>
            </w:r>
          </w:p>
        </w:tc>
        <w:tc>
          <w:tcPr>
            <w:tcW w:w="990" w:type="dxa"/>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20分</w:t>
            </w:r>
          </w:p>
        </w:tc>
        <w:tc>
          <w:tcPr>
            <w:tcW w:w="6169" w:type="dxa"/>
            <w:noWrap/>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1.项目组负责人具有以下资格的：①项目负责人具有信息安全等级测评师高级证书的得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分，此项最多得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未提供不得分；②项目负责人同时具有互联网安全评估师高级证书（CIISA）、计算机技术与软件专业资格信息安全工程师（软考类）、国家重要信息系统保护人员证书的（CIIP-A）、商用密码应用安全性评估人员能力合格证书、系统架构师（高级）、实验室质量管理师证书全部满足得</w:t>
            </w:r>
            <w:r>
              <w:rPr>
                <w:rFonts w:hint="eastAsia" w:ascii="仿宋" w:hAnsi="仿宋" w:eastAsia="仿宋" w:cs="仿宋"/>
                <w:color w:val="000000" w:themeColor="text1"/>
                <w:szCs w:val="21"/>
                <w:lang w:val="en-US" w:eastAsia="zh-CN"/>
                <w14:textFill>
                  <w14:solidFill>
                    <w14:schemeClr w14:val="tx1"/>
                  </w14:solidFill>
                </w14:textFill>
              </w:rPr>
              <w:t>9</w:t>
            </w:r>
            <w:r>
              <w:rPr>
                <w:rFonts w:hint="eastAsia" w:ascii="仿宋" w:hAnsi="仿宋" w:eastAsia="仿宋" w:cs="仿宋"/>
                <w:color w:val="000000" w:themeColor="text1"/>
                <w:szCs w:val="21"/>
                <w14:textFill>
                  <w14:solidFill>
                    <w14:schemeClr w14:val="tx1"/>
                  </w14:solidFill>
                </w14:textFill>
              </w:rPr>
              <w:t>分，缺少一项扣</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.拟派的测评人员</w:t>
            </w:r>
            <w:r>
              <w:rPr>
                <w:rFonts w:hint="eastAsia" w:ascii="仿宋" w:hAnsi="仿宋" w:eastAsia="仿宋" w:cs="仿宋"/>
                <w:color w:val="000000" w:themeColor="text1"/>
                <w:szCs w:val="21"/>
                <w:lang w:eastAsia="zh-CN"/>
                <w14:textFill>
                  <w14:solidFill>
                    <w14:schemeClr w14:val="tx1"/>
                  </w14:solidFill>
                </w14:textFill>
              </w:rPr>
              <w:t>在</w:t>
            </w:r>
            <w:r>
              <w:rPr>
                <w:rFonts w:hint="eastAsia" w:ascii="仿宋" w:hAnsi="仿宋" w:eastAsia="仿宋" w:cs="仿宋"/>
                <w:color w:val="000000" w:themeColor="text1"/>
                <w:szCs w:val="21"/>
                <w14:textFill>
                  <w14:solidFill>
                    <w14:schemeClr w14:val="tx1"/>
                  </w14:solidFill>
                </w14:textFill>
              </w:rPr>
              <w:t>具有信息</w:t>
            </w:r>
            <w:r>
              <w:rPr>
                <w:rFonts w:hint="eastAsia" w:ascii="仿宋" w:hAnsi="仿宋" w:eastAsia="仿宋" w:cs="仿宋"/>
                <w:color w:val="000000" w:themeColor="text1"/>
                <w:szCs w:val="21"/>
                <w:lang w:eastAsia="zh-CN"/>
                <w14:textFill>
                  <w14:solidFill>
                    <w14:schemeClr w14:val="tx1"/>
                  </w14:solidFill>
                </w14:textFill>
              </w:rPr>
              <w:t>安全</w:t>
            </w:r>
            <w:r>
              <w:rPr>
                <w:rFonts w:hint="eastAsia" w:ascii="仿宋" w:hAnsi="仿宋" w:eastAsia="仿宋" w:cs="仿宋"/>
                <w:color w:val="000000" w:themeColor="text1"/>
                <w:szCs w:val="21"/>
                <w14:textFill>
                  <w14:solidFill>
                    <w14:schemeClr w14:val="tx1"/>
                  </w14:solidFill>
                </w14:textFill>
              </w:rPr>
              <w:t>等级测评师证书的同时具有以下证书：①具有互联网安全评估师证书（CIISA）的得2分；②具有商用密码应用安全性评估人员能力合格证书的得2分；③具有国家重要信息系统保护人员证书（CIIP-A）得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color w:val="000000" w:themeColor="text1"/>
                <w:szCs w:val="21"/>
                <w14:textFill>
                  <w14:solidFill>
                    <w14:schemeClr w14:val="tx1"/>
                  </w14:solidFill>
                </w14:textFill>
              </w:rPr>
              <w:instrText xml:space="preserve"> = 4 \* GB3 \* MERGEFORMAT </w:instrText>
            </w:r>
            <w:r>
              <w:rPr>
                <w:rFonts w:hint="eastAsia"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④</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具有信息安全保障人员认证证书（CISAW）得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color w:val="000000" w:themeColor="text1"/>
                <w:szCs w:val="21"/>
                <w14:textFill>
                  <w14:solidFill>
                    <w14:schemeClr w14:val="tx1"/>
                  </w14:solidFill>
                </w14:textFill>
              </w:rPr>
              <w:instrText xml:space="preserve"> = 5 \* GB3 \* MERGEFORMAT </w:instrText>
            </w:r>
            <w:r>
              <w:rPr>
                <w:rFonts w:hint="eastAsia"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⑤</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具有国家网络安全应用检测专业测评人员证书（NSATP-A）得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分；全部满足得</w:t>
            </w:r>
            <w:r>
              <w:rPr>
                <w:rFonts w:hint="eastAsia" w:ascii="仿宋" w:hAnsi="仿宋" w:eastAsia="仿宋" w:cs="仿宋"/>
                <w:color w:val="000000" w:themeColor="text1"/>
                <w:szCs w:val="21"/>
                <w:lang w:val="en-US" w:eastAsia="zh-CN"/>
                <w14:textFill>
                  <w14:solidFill>
                    <w14:schemeClr w14:val="tx1"/>
                  </w14:solidFill>
                </w14:textFill>
              </w:rPr>
              <w:t>10</w:t>
            </w:r>
            <w:r>
              <w:rPr>
                <w:rFonts w:hint="eastAsia" w:ascii="仿宋" w:hAnsi="仿宋" w:eastAsia="仿宋" w:cs="仿宋"/>
                <w:color w:val="000000" w:themeColor="text1"/>
                <w:szCs w:val="21"/>
                <w14:textFill>
                  <w14:solidFill>
                    <w14:schemeClr w14:val="tx1"/>
                  </w14:solidFill>
                </w14:textFill>
              </w:rPr>
              <w:t>分。</w:t>
            </w:r>
          </w:p>
        </w:tc>
        <w:tc>
          <w:tcPr>
            <w:tcW w:w="1189" w:type="dxa"/>
            <w:noWrap/>
            <w:vAlign w:val="center"/>
          </w:tcPr>
          <w:p>
            <w:pPr>
              <w:rPr>
                <w:rFonts w:ascii="仿宋" w:hAnsi="仿宋" w:eastAsia="仿宋" w:cs="仿宋"/>
              </w:rPr>
            </w:pPr>
            <w:r>
              <w:rPr>
                <w:rFonts w:hint="eastAsia" w:ascii="仿宋" w:hAnsi="仿宋" w:eastAsia="仿宋" w:cs="仿宋"/>
              </w:rPr>
              <w:t xml:space="preserve"> 提供相关人员证书证明材料和复印件，加盖投标人公章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zY2NjZmODFhMDkxY2JiOThkMTU3ZjUzNmIzZjEifQ=="/>
  </w:docVars>
  <w:rsids>
    <w:rsidRoot w:val="00E63262"/>
    <w:rsid w:val="00265E37"/>
    <w:rsid w:val="0036305D"/>
    <w:rsid w:val="006060EB"/>
    <w:rsid w:val="00E63262"/>
    <w:rsid w:val="00F51E9E"/>
    <w:rsid w:val="09242FED"/>
    <w:rsid w:val="0AE71698"/>
    <w:rsid w:val="46E17C61"/>
    <w:rsid w:val="49BB7371"/>
    <w:rsid w:val="4C081394"/>
    <w:rsid w:val="62F3099D"/>
    <w:rsid w:val="64127CED"/>
    <w:rsid w:val="68AF5FDB"/>
    <w:rsid w:val="783F6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Table Paragraph"/>
    <w:basedOn w:val="1"/>
    <w:qFormat/>
    <w:uiPriority w:val="1"/>
    <w:rPr>
      <w:rFonts w:ascii="宋体" w:hAnsi="宋体" w:cs="宋体"/>
    </w:rPr>
  </w:style>
  <w:style w:type="character" w:customStyle="1" w:styleId="12">
    <w:name w:val="页眉 Char"/>
    <w:basedOn w:val="9"/>
    <w:link w:val="4"/>
    <w:qFormat/>
    <w:uiPriority w:val="0"/>
    <w:rPr>
      <w:rFonts w:ascii="Times New Roman" w:hAnsi="Times New Roman" w:eastAsia="宋体" w:cs="Times New Roman"/>
      <w:kern w:val="2"/>
      <w:sz w:val="18"/>
      <w:szCs w:val="18"/>
    </w:rPr>
  </w:style>
  <w:style w:type="character" w:customStyle="1" w:styleId="13">
    <w:name w:val="页脚 Char"/>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763</Words>
  <Characters>4350</Characters>
  <Lines>36</Lines>
  <Paragraphs>10</Paragraphs>
  <TotalTime>340</TotalTime>
  <ScaleCrop>false</ScaleCrop>
  <LinksUpToDate>false</LinksUpToDate>
  <CharactersWithSpaces>5103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2023-10-27T01:02:00Z</dcterms:created>
  <dc:creator>Lenovo</dc:creator>
  <cp:lastModifiedBy>Jensen</cp:lastModifiedBy>
  <dcterms:modified xsi:type="dcterms:W3CDTF">2023-11-01T06:56:14Z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FDA8D182AA4540938EC9B48AE43BC819_13</vt:lpwstr>
  </property>
</Properties>
</file>